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9123" w14:textId="77777777" w:rsidR="000F4F8D" w:rsidRDefault="00BB3B91" w:rsidP="00BB3B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BB3B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Pravo zaštite potrošača – odabarana tema: </w:t>
      </w:r>
    </w:p>
    <w:p w14:paraId="3C591BB3" w14:textId="77777777" w:rsidR="00504C23" w:rsidRDefault="00504C23" w:rsidP="00BB3B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</w:p>
    <w:p w14:paraId="2A7C6703" w14:textId="77777777" w:rsidR="00504C23" w:rsidRDefault="00504C23" w:rsidP="00BB3B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</w:p>
    <w:p w14:paraId="2F948620" w14:textId="418871A4" w:rsidR="007D03C6" w:rsidRPr="00504C23" w:rsidRDefault="00AC174A" w:rsidP="00BB3B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504C23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Sigurnost hrane</w:t>
      </w:r>
      <w:r w:rsidR="000F4F8D" w:rsidRPr="00504C23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 u Bosni i Hercegovini: normativni okvir i izazovi</w:t>
      </w:r>
      <w:r w:rsid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="00504C23" w:rsidRPr="00171F43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usklađivanja</w:t>
      </w:r>
      <w:r w:rsid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="00504C23" w:rsidRPr="00504C23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s pravom EU</w:t>
      </w:r>
      <w:r w:rsidR="00BE5CAA" w:rsidRPr="00504C23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</w:p>
    <w:p w14:paraId="54D815B0" w14:textId="77777777" w:rsidR="00504C23" w:rsidRDefault="00504C23" w:rsidP="00BB3B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C4BC77C" w14:textId="77777777" w:rsidR="00504C23" w:rsidRDefault="00504C23" w:rsidP="00BB3B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005A9E0" w14:textId="00C4E32C" w:rsidR="00EF0E40" w:rsidRDefault="00EF0E40" w:rsidP="00BB3B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Redovni i redovni samofinansirajući studij</w:t>
      </w:r>
    </w:p>
    <w:p w14:paraId="568B3CAA" w14:textId="77777777" w:rsidR="00BB3B91" w:rsidRDefault="00BB3B91" w:rsidP="0092190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FF77321" w14:textId="77777777" w:rsidR="000F4F8D" w:rsidRDefault="00BB3B91" w:rsidP="000F4F8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okviru izbornog predmeta Pravo zaštite potrošača, studenti</w:t>
      </w:r>
      <w:r w:rsidR="00375B9A">
        <w:rPr>
          <w:rFonts w:ascii="Times New Roman" w:hAnsi="Times New Roman" w:cs="Times New Roman"/>
          <w:sz w:val="24"/>
          <w:szCs w:val="24"/>
          <w:lang w:val="bs-Latn-BA"/>
        </w:rPr>
        <w:t>ma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koji s</w:t>
      </w:r>
      <w:r w:rsidR="000C2FF9">
        <w:rPr>
          <w:rFonts w:ascii="Times New Roman" w:hAnsi="Times New Roman" w:cs="Times New Roman"/>
          <w:sz w:val="24"/>
          <w:szCs w:val="24"/>
          <w:lang w:val="bs-Latn-BA"/>
        </w:rPr>
        <w:t>u se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opredijel</w:t>
      </w:r>
      <w:r w:rsidR="000C2FF9">
        <w:rPr>
          <w:rFonts w:ascii="Times New Roman" w:hAnsi="Times New Roman" w:cs="Times New Roman"/>
          <w:sz w:val="24"/>
          <w:szCs w:val="24"/>
          <w:lang w:val="bs-Latn-BA"/>
        </w:rPr>
        <w:t>ili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za ovaj predmet kao predmet njihovog izbora u ljetnom semestru akademske 2023./2024. godine prezentira </w:t>
      </w:r>
      <w:r w:rsidR="00AC174A">
        <w:rPr>
          <w:rFonts w:ascii="Times New Roman" w:hAnsi="Times New Roman" w:cs="Times New Roman"/>
          <w:sz w:val="24"/>
          <w:szCs w:val="24"/>
          <w:lang w:val="bs-Latn-BA"/>
        </w:rPr>
        <w:t>se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specifičn</w:t>
      </w:r>
      <w:r w:rsidR="007D43B6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tem</w:t>
      </w:r>
      <w:r w:rsidR="000C2FF9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koja se tiče </w:t>
      </w:r>
      <w:r w:rsidR="000F4F8D">
        <w:rPr>
          <w:rFonts w:ascii="Times New Roman" w:hAnsi="Times New Roman" w:cs="Times New Roman"/>
          <w:sz w:val="24"/>
          <w:szCs w:val="24"/>
          <w:lang w:val="bs-Latn-BA"/>
        </w:rPr>
        <w:t>sigurnosti hrane u Bosni i Hercegovini u smislu postojećeg normativnog okvira i njegovog usklađivanja s evropskim normativima, te izazova sa kojima se u tim procesima susreće.</w:t>
      </w:r>
    </w:p>
    <w:p w14:paraId="22745B7D" w14:textId="72A18ED9" w:rsidR="00375B9A" w:rsidRDefault="00375B9A" w:rsidP="000F4F8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Odluk</w:t>
      </w:r>
      <w:r w:rsidR="000F4F8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 odabiru navedene teme </w:t>
      </w:r>
      <w:r w:rsidR="000C2FF9">
        <w:rPr>
          <w:rFonts w:ascii="Times New Roman" w:hAnsi="Times New Roman" w:cs="Times New Roman"/>
          <w:sz w:val="24"/>
          <w:szCs w:val="24"/>
          <w:lang w:val="bs-Latn-BA"/>
        </w:rPr>
        <w:t>i njenog prezentiranja studentima u okviru istraživačkog projekta pod gornjim naslovom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don</w:t>
      </w:r>
      <w:r w:rsidR="000F4F8D">
        <w:rPr>
          <w:rFonts w:ascii="Times New Roman" w:hAnsi="Times New Roman" w:cs="Times New Roman"/>
          <w:sz w:val="24"/>
          <w:szCs w:val="24"/>
          <w:lang w:val="bs-Latn-BA"/>
        </w:rPr>
        <w:t>esena je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temelju zabilježenog pojačanog interesa prethodnih generacija studenata koji su birali opcioni predmet Pravo zaštite potrošača, a koji su nerijetko imali veliki broj pitanja koj</w:t>
      </w:r>
      <w:r w:rsidR="00171F43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se tiču problematike proizvodnje, prerade i distribucije sigurne hrane.</w:t>
      </w:r>
    </w:p>
    <w:p w14:paraId="647FD0DB" w14:textId="649FB3F8" w:rsidR="00375B9A" w:rsidRDefault="006169D4" w:rsidP="00375B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Riječ je o izuzetno važnoj i aktualnoj temi, sa kojom se studente upoznaje na specifičan način, koji bi trebao razvijati najmanje dvije veoma značajne vještine važne za njihovo dalje obrazovanje i napredak, kako u smislu nastavka studija na II odnosno III ciklusu studija</w:t>
      </w:r>
      <w:r w:rsidR="00375B9A">
        <w:rPr>
          <w:rFonts w:ascii="Times New Roman" w:hAnsi="Times New Roman" w:cs="Times New Roman"/>
          <w:sz w:val="24"/>
          <w:szCs w:val="24"/>
          <w:lang w:val="bs-Latn-BA"/>
        </w:rPr>
        <w:t xml:space="preserve">, tako i na njihovom profesionalnom putu po okončanju </w:t>
      </w:r>
      <w:r w:rsidR="007D43B6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375B9A">
        <w:rPr>
          <w:rFonts w:ascii="Times New Roman" w:hAnsi="Times New Roman" w:cs="Times New Roman"/>
          <w:sz w:val="24"/>
          <w:szCs w:val="24"/>
          <w:lang w:val="bs-Latn-BA"/>
        </w:rPr>
        <w:t xml:space="preserve"> ciklusa studija. Riječ je o sposobnosti naučnog istraživanja, te o sposobnosti oblikovanja rezultata naučno-istraživačkog rada u pismenom-esejskom obliku</w:t>
      </w:r>
      <w:r w:rsidR="008478BF">
        <w:rPr>
          <w:rFonts w:ascii="Times New Roman" w:hAnsi="Times New Roman" w:cs="Times New Roman"/>
          <w:sz w:val="24"/>
          <w:szCs w:val="24"/>
          <w:lang w:val="bs-Latn-BA"/>
        </w:rPr>
        <w:t>, te</w:t>
      </w:r>
      <w:r w:rsidR="000C2FF9">
        <w:rPr>
          <w:rFonts w:ascii="Times New Roman" w:hAnsi="Times New Roman" w:cs="Times New Roman"/>
          <w:sz w:val="24"/>
          <w:szCs w:val="24"/>
          <w:lang w:val="bs-Latn-BA"/>
        </w:rPr>
        <w:t xml:space="preserve"> usmene prezentacije tih rezultata na satima nastave iz predmeta Pravo zaštite potrošača</w:t>
      </w:r>
      <w:r w:rsidR="00375B9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57B86727" w14:textId="309CF556" w:rsidR="008478BF" w:rsidRDefault="00375B9A" w:rsidP="00504C2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tom smislu u okviru šire teme koja nosi naslov „</w:t>
      </w:r>
      <w:r w:rsidR="000F4F8D">
        <w:rPr>
          <w:rFonts w:ascii="Times New Roman" w:hAnsi="Times New Roman" w:cs="Times New Roman"/>
          <w:sz w:val="24"/>
          <w:szCs w:val="24"/>
          <w:lang w:val="bs-Latn-BA"/>
        </w:rPr>
        <w:t>Sigurnost hrane u Bosni i Hercegovini: normativni okvir i izazovi</w:t>
      </w:r>
      <w:r w:rsidR="00171F43">
        <w:rPr>
          <w:rFonts w:ascii="Times New Roman" w:hAnsi="Times New Roman" w:cs="Times New Roman"/>
          <w:sz w:val="24"/>
          <w:szCs w:val="24"/>
          <w:lang w:val="bs-Latn-BA"/>
        </w:rPr>
        <w:t xml:space="preserve"> usklađivanja s pravom EU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“ studentima </w:t>
      </w:r>
      <w:r w:rsidR="000F4F8D">
        <w:rPr>
          <w:rFonts w:ascii="Times New Roman" w:hAnsi="Times New Roman" w:cs="Times New Roman"/>
          <w:sz w:val="24"/>
          <w:szCs w:val="24"/>
          <w:lang w:val="bs-Latn-BA"/>
        </w:rPr>
        <w:t>se nudi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određeni broj uže definiranih tema, od </w:t>
      </w:r>
      <w:r w:rsidR="001B43DB">
        <w:rPr>
          <w:rFonts w:ascii="Times New Roman" w:hAnsi="Times New Roman" w:cs="Times New Roman"/>
          <w:sz w:val="24"/>
          <w:szCs w:val="24"/>
          <w:lang w:val="bs-Latn-BA"/>
        </w:rPr>
        <w:t xml:space="preserve">općeg </w:t>
      </w:r>
      <w:r>
        <w:rPr>
          <w:rFonts w:ascii="Times New Roman" w:hAnsi="Times New Roman" w:cs="Times New Roman"/>
          <w:sz w:val="24"/>
          <w:szCs w:val="24"/>
          <w:lang w:val="bs-Latn-BA"/>
        </w:rPr>
        <w:t>EU normativnog okvira</w:t>
      </w:r>
      <w:r w:rsidR="001B43DB">
        <w:rPr>
          <w:rFonts w:ascii="Times New Roman" w:hAnsi="Times New Roman" w:cs="Times New Roman"/>
          <w:sz w:val="24"/>
          <w:szCs w:val="24"/>
          <w:lang w:val="bs-Latn-BA"/>
        </w:rPr>
        <w:t xml:space="preserve"> i općeg zakonodavnog okvira u području sigurnosti hrane u BiH, preko specifičnog normativnog okvira u pogledu proizvodnje organske </w:t>
      </w:r>
      <w:r w:rsidR="001B43DB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hrane u EU i u Bosni i Hercegovini,</w:t>
      </w:r>
      <w:r w:rsidR="000C2FF9" w:rsidRPr="000C2FF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F4F8D">
        <w:rPr>
          <w:rFonts w:ascii="Times New Roman" w:hAnsi="Times New Roman" w:cs="Times New Roman"/>
          <w:sz w:val="24"/>
          <w:szCs w:val="24"/>
          <w:lang w:val="bs-Latn-BA"/>
        </w:rPr>
        <w:t>te EU i BiH normativnog okvira u vezi s proizvodnjom genet</w:t>
      </w:r>
      <w:r w:rsidR="00171F43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0F4F8D">
        <w:rPr>
          <w:rFonts w:ascii="Times New Roman" w:hAnsi="Times New Roman" w:cs="Times New Roman"/>
          <w:sz w:val="24"/>
          <w:szCs w:val="24"/>
          <w:lang w:val="bs-Latn-BA"/>
        </w:rPr>
        <w:t xml:space="preserve">ki modificirane hrane, </w:t>
      </w:r>
      <w:r w:rsidR="000C2FF9">
        <w:rPr>
          <w:rFonts w:ascii="Times New Roman" w:hAnsi="Times New Roman" w:cs="Times New Roman"/>
          <w:sz w:val="24"/>
          <w:szCs w:val="24"/>
          <w:lang w:val="bs-Latn-BA"/>
        </w:rPr>
        <w:t xml:space="preserve">problematike sigurnosti hrane iz ugla primarnih proizvođača i </w:t>
      </w:r>
      <w:r w:rsidR="001B43DB">
        <w:rPr>
          <w:rFonts w:ascii="Times New Roman" w:hAnsi="Times New Roman" w:cs="Times New Roman"/>
          <w:sz w:val="24"/>
          <w:szCs w:val="24"/>
          <w:lang w:val="bs-Latn-BA"/>
        </w:rPr>
        <w:t>ISO standarda za hranu, sve do sigurnog rukovanja hranom u ugostiteljstvu</w:t>
      </w:r>
      <w:r w:rsidR="008478BF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6EA5CB9" w14:textId="5E2EA3B9" w:rsidR="00916914" w:rsidRDefault="008478BF" w:rsidP="008478B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Istraživački rad omeđen je definiranjem pet okvirnih tema, u smislu da svaku temu obrađuju najmanje dva i najviše četiri člana istraživačkog tima. Članovi istraživačkih timova u pravilu jesu studenti koji studiraju redovn</w:t>
      </w:r>
      <w:r w:rsidR="00171F43">
        <w:rPr>
          <w:rFonts w:ascii="Times New Roman" w:hAnsi="Times New Roman" w:cs="Times New Roman"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odnosno kao red</w:t>
      </w:r>
      <w:r w:rsidR="00171F43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vni samofinansirajući studenti</w:t>
      </w:r>
      <w:r w:rsidR="006267EC">
        <w:rPr>
          <w:rFonts w:ascii="Times New Roman" w:hAnsi="Times New Roman" w:cs="Times New Roman"/>
          <w:sz w:val="24"/>
          <w:szCs w:val="24"/>
          <w:lang w:val="bs-Latn-BA"/>
        </w:rPr>
        <w:t>. Kao pomoć pri početku istraživanja timovi dobijaju kraće popise relevantne literature, koja im pomaže da započnu istraživanje. Literatura je dijelom na engleskom jeziku, a postoji mogućnost korištenja literature i na drugim jezicima.</w:t>
      </w:r>
    </w:p>
    <w:p w14:paraId="7397E77B" w14:textId="77777777" w:rsidR="006267EC" w:rsidRDefault="006267EC" w:rsidP="008478B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D869E37" w14:textId="259845A8" w:rsidR="006267EC" w:rsidRPr="006267EC" w:rsidRDefault="006267EC" w:rsidP="006267EC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6267E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Teme koje se nude jesu:</w:t>
      </w:r>
    </w:p>
    <w:p w14:paraId="05EBE880" w14:textId="77777777" w:rsidR="006267EC" w:rsidRPr="00EF0E40" w:rsidRDefault="006267EC" w:rsidP="006267EC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09482FD" w14:textId="650C51A4" w:rsidR="006267EC" w:rsidRPr="00EF0E40" w:rsidRDefault="006267EC" w:rsidP="006267E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F0E4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Sigurnost hrane: opće zakonodavstvo u Evropskoj uniji;</w:t>
      </w:r>
    </w:p>
    <w:p w14:paraId="319D30D3" w14:textId="7F534058" w:rsidR="006267EC" w:rsidRPr="00EF0E40" w:rsidRDefault="006267EC" w:rsidP="006267E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F0E4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Opće zakonodavstvo u Bosni i Hercegovini u oblasti sigurnost hrane i upravljanj</w:t>
      </w:r>
      <w:r w:rsidR="00171F4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</w:t>
      </w:r>
      <w:r w:rsidRPr="00EF0E4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sigurnošću hrane i izazovi usklađivanja s evropskim normativima;</w:t>
      </w:r>
    </w:p>
    <w:p w14:paraId="47AF468A" w14:textId="2F30AF92" w:rsidR="006267EC" w:rsidRPr="00EF0E40" w:rsidRDefault="006267EC" w:rsidP="0062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F0E4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Zakonska podloga proizvodnje i upotrebe GM hrane u EU i u Bosni i Hercegovini;</w:t>
      </w:r>
    </w:p>
    <w:p w14:paraId="478F1A51" w14:textId="79CC4196" w:rsidR="006267EC" w:rsidRPr="00EF0E40" w:rsidRDefault="006267EC" w:rsidP="0062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F0E4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Ekološka poljoprivreda i zaštita potrošača (EU i BiH);</w:t>
      </w:r>
    </w:p>
    <w:p w14:paraId="4F470BF7" w14:textId="1A9359D9" w:rsidR="006267EC" w:rsidRPr="00EF0E40" w:rsidRDefault="006267EC" w:rsidP="006267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F0E4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Sigurno rukovanje hranom u ugostiteljstvu</w:t>
      </w:r>
      <w:r w:rsidR="00EF0E4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</w:t>
      </w:r>
    </w:p>
    <w:p w14:paraId="19693099" w14:textId="77777777" w:rsidR="006267EC" w:rsidRDefault="006267EC" w:rsidP="006267EC">
      <w:p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84FB46C" w14:textId="5D72E558" w:rsidR="00F2503C" w:rsidRPr="006267EC" w:rsidRDefault="00F2503C" w:rsidP="00EF0E4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Studenti koji nisu zainteresirani za ovakav vid učenja, imaju mogućnost da budu ocijenjeni na način da spremaju određenu ispitnu materiju iz dostupnog udžbenika</w:t>
      </w:r>
      <w:r w:rsidR="00EF0E40">
        <w:rPr>
          <w:rFonts w:ascii="Times New Roman" w:hAnsi="Times New Roman" w:cs="Times New Roman"/>
          <w:sz w:val="24"/>
          <w:szCs w:val="24"/>
          <w:lang w:val="bs-Latn-BA"/>
        </w:rPr>
        <w:t xml:space="preserve"> koji se smatra obaveznom literaturom za spremanje izbornog predmeta Pravo zaštite potrošača.</w:t>
      </w:r>
    </w:p>
    <w:p w14:paraId="0FA04D80" w14:textId="77777777" w:rsidR="00F2503C" w:rsidRDefault="00F2503C" w:rsidP="00F250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F8BD2A6" w14:textId="77777777" w:rsidR="002B7B9D" w:rsidRDefault="002B7B9D" w:rsidP="00F250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C2C9406" w14:textId="77777777" w:rsidR="002B7B9D" w:rsidRDefault="002B7B9D" w:rsidP="00F250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CBE18D7" w14:textId="77777777" w:rsidR="002B7B9D" w:rsidRDefault="002B7B9D" w:rsidP="00F250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EFD58D5" w14:textId="77777777" w:rsidR="002B7B9D" w:rsidRDefault="002B7B9D" w:rsidP="00F250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E7DFDE0" w14:textId="7EC611A8" w:rsidR="006267EC" w:rsidRPr="009E737F" w:rsidRDefault="006267EC" w:rsidP="006267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E737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lastRenderedPageBreak/>
        <w:t>Raspored nastave i istraživačkog rada, te prezentacije rezultata istraživanja</w:t>
      </w:r>
    </w:p>
    <w:p w14:paraId="72815D34" w14:textId="77777777" w:rsidR="006267EC" w:rsidRPr="009E737F" w:rsidRDefault="006267EC" w:rsidP="006267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(</w:t>
      </w:r>
      <w:r w:rsidRPr="009E737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15 sedmica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)</w:t>
      </w:r>
    </w:p>
    <w:p w14:paraId="67E18435" w14:textId="77777777" w:rsidR="006267EC" w:rsidRDefault="006267EC" w:rsidP="006267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4CA2661" w14:textId="13C9D788" w:rsidR="00F2503C" w:rsidRDefault="006267EC" w:rsidP="006267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Sedmic</w:t>
      </w:r>
      <w:r w:rsidR="00F2503C"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</w:t>
      </w: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1, 2, 3: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uvodna predavanja</w:t>
      </w:r>
      <w:r w:rsidR="00F250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4748B3D6" w14:textId="7B5AB2BD" w:rsidR="00F2503C" w:rsidRDefault="00F2503C" w:rsidP="006267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57192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Opća predavanja za sve kategorije studenata</w:t>
      </w:r>
      <w:r w:rsidR="0057192C">
        <w:rPr>
          <w:rFonts w:ascii="Times New Roman" w:hAnsi="Times New Roman" w:cs="Times New Roman"/>
          <w:sz w:val="24"/>
          <w:szCs w:val="24"/>
          <w:lang w:val="bs-Latn-BA"/>
        </w:rPr>
        <w:t>)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5199C9E2" w14:textId="36DA1D08" w:rsidR="006267EC" w:rsidRDefault="00F2503C" w:rsidP="006267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Tema: O evropskom potrošačkom pravu i pravu zaštite potrošača u Bosni i Hercegovini</w:t>
      </w:r>
    </w:p>
    <w:p w14:paraId="3F2EA3A6" w14:textId="3FF9564F" w:rsidR="00F2503C" w:rsidRDefault="00F2503C" w:rsidP="00F2503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Usklađivanje nacionalnih zakonodavstava s pravom EU (pojam, instrumenti, metode);</w:t>
      </w:r>
    </w:p>
    <w:p w14:paraId="156DC1F7" w14:textId="0426382E" w:rsidR="00F2503C" w:rsidRDefault="00F2503C" w:rsidP="00F2503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Abeceda prava zaštite potrošača;</w:t>
      </w:r>
    </w:p>
    <w:p w14:paraId="1ACBB6BC" w14:textId="50DD06FC" w:rsidR="00F2503C" w:rsidRPr="00F2503C" w:rsidRDefault="00F2503C" w:rsidP="00F2503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Pravo zaštite potrošača u Bosni i Hercegovini.</w:t>
      </w:r>
    </w:p>
    <w:p w14:paraId="57DB0631" w14:textId="77777777" w:rsidR="00F2503C" w:rsidRDefault="00F2503C" w:rsidP="006267EC">
      <w:pPr>
        <w:spacing w:line="36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3E2BAC5" w14:textId="036E4FAB" w:rsidR="006267EC" w:rsidRDefault="006267EC" w:rsidP="006267EC">
      <w:pPr>
        <w:spacing w:line="36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Sedmice 4, 5, 6, 7: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F2503C">
        <w:rPr>
          <w:rFonts w:ascii="Times New Roman" w:hAnsi="Times New Roman" w:cs="Times New Roman"/>
          <w:sz w:val="24"/>
          <w:szCs w:val="24"/>
          <w:lang w:val="bs-Latn-BA"/>
        </w:rPr>
        <w:t xml:space="preserve">Za članove istraživačkih timova: </w:t>
      </w:r>
      <w:r>
        <w:rPr>
          <w:rFonts w:ascii="Times New Roman" w:hAnsi="Times New Roman" w:cs="Times New Roman"/>
          <w:sz w:val="24"/>
          <w:szCs w:val="24"/>
          <w:lang w:val="bs-Latn-BA"/>
        </w:rPr>
        <w:t>istraživački rad i konsultacije s predmetn</w:t>
      </w:r>
      <w:r w:rsidR="00EF0E40">
        <w:rPr>
          <w:rFonts w:ascii="Times New Roman" w:hAnsi="Times New Roman" w:cs="Times New Roman"/>
          <w:sz w:val="24"/>
          <w:szCs w:val="24"/>
          <w:lang w:val="bs-Latn-BA"/>
        </w:rPr>
        <w:t>im nastavnikom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u terminima predviđenim za nastavu</w:t>
      </w:r>
      <w:r w:rsidR="00171F43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7A9C038D" w14:textId="18ADFA98" w:rsidR="00F2503C" w:rsidRDefault="00F2503C" w:rsidP="00F2503C">
      <w:pPr>
        <w:spacing w:line="36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  <w:t>Za studente koji nisu članovi istraživačkih timova</w:t>
      </w:r>
      <w:r w:rsidR="00EF0E40">
        <w:rPr>
          <w:rFonts w:ascii="Times New Roman" w:hAnsi="Times New Roman" w:cs="Times New Roman"/>
          <w:sz w:val="24"/>
          <w:szCs w:val="24"/>
          <w:lang w:val="bs-Latn-BA"/>
        </w:rPr>
        <w:t>: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pripremanje ispitne materije iz relevantne literature, to konsultacije u terminima predviđenim za nastavu</w:t>
      </w:r>
      <w:r w:rsidR="00644775">
        <w:rPr>
          <w:rFonts w:ascii="Times New Roman" w:hAnsi="Times New Roman" w:cs="Times New Roman"/>
          <w:sz w:val="24"/>
          <w:szCs w:val="24"/>
          <w:lang w:val="bs-Latn-BA"/>
        </w:rPr>
        <w:t xml:space="preserve"> i konsultacije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4AB44A8E" w14:textId="3879ADF9" w:rsidR="00EF0E40" w:rsidRDefault="00F2503C" w:rsidP="00F2503C">
      <w:pPr>
        <w:spacing w:line="36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Sedmica </w:t>
      </w:r>
      <w:r w:rsid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8</w:t>
      </w: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: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EF0E40">
        <w:rPr>
          <w:rFonts w:ascii="Times New Roman" w:hAnsi="Times New Roman" w:cs="Times New Roman"/>
          <w:sz w:val="24"/>
          <w:szCs w:val="24"/>
          <w:lang w:val="bs-Latn-BA"/>
        </w:rPr>
        <w:t xml:space="preserve">Za članove istraživačkih timova: </w:t>
      </w:r>
      <w:r w:rsidR="00171F43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EF0E40">
        <w:rPr>
          <w:rFonts w:ascii="Times New Roman" w:hAnsi="Times New Roman" w:cs="Times New Roman"/>
          <w:sz w:val="24"/>
          <w:szCs w:val="24"/>
          <w:lang w:val="bs-Latn-BA"/>
        </w:rPr>
        <w:t>odnošenje pismenih podnesaka i prezentacija predmetnoj nastavnici na uvid po okončanju istraživanja.</w:t>
      </w:r>
    </w:p>
    <w:p w14:paraId="404060D5" w14:textId="2EC3A14A" w:rsidR="00F2503C" w:rsidRDefault="00EF0E40" w:rsidP="00EF0E40">
      <w:pPr>
        <w:spacing w:line="36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Za studente koji nisu članovi istraživačkih timova: </w:t>
      </w:r>
      <w:r w:rsidR="00171F43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F2503C">
        <w:rPr>
          <w:rFonts w:ascii="Times New Roman" w:hAnsi="Times New Roman" w:cs="Times New Roman"/>
          <w:sz w:val="24"/>
          <w:szCs w:val="24"/>
          <w:lang w:val="bs-Latn-BA"/>
        </w:rPr>
        <w:t>emestralna provjera znanja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7C23DEF8" w14:textId="4B6BF0EB" w:rsidR="006267EC" w:rsidRDefault="006267EC" w:rsidP="00F2503C">
      <w:pPr>
        <w:spacing w:line="36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Sedmice </w:t>
      </w:r>
      <w:r w:rsid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9</w:t>
      </w: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, </w:t>
      </w:r>
      <w:r w:rsid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1</w:t>
      </w:r>
      <w:r w:rsid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0</w:t>
      </w: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, 1</w:t>
      </w:r>
      <w:r w:rsid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1</w:t>
      </w: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, 1</w:t>
      </w:r>
      <w:r w:rsid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2</w:t>
      </w: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, 1</w:t>
      </w:r>
      <w:r w:rsid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3</w:t>
      </w: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: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F2503C">
        <w:rPr>
          <w:rFonts w:ascii="Times New Roman" w:hAnsi="Times New Roman" w:cs="Times New Roman"/>
          <w:sz w:val="24"/>
          <w:szCs w:val="24"/>
          <w:lang w:val="bs-Latn-BA"/>
        </w:rPr>
        <w:t>P</w:t>
      </w:r>
      <w:r>
        <w:rPr>
          <w:rFonts w:ascii="Times New Roman" w:hAnsi="Times New Roman" w:cs="Times New Roman"/>
          <w:sz w:val="24"/>
          <w:szCs w:val="24"/>
          <w:lang w:val="bs-Latn-BA"/>
        </w:rPr>
        <w:t>rezentiranje rezultata rada</w:t>
      </w:r>
      <w:r w:rsidR="00F2503C">
        <w:rPr>
          <w:rFonts w:ascii="Times New Roman" w:hAnsi="Times New Roman" w:cs="Times New Roman"/>
          <w:sz w:val="24"/>
          <w:szCs w:val="24"/>
          <w:lang w:val="bs-Latn-BA"/>
        </w:rPr>
        <w:t xml:space="preserve"> prema dogovorenom rasporedu i principu jedna sedmica/jedan tim</w:t>
      </w:r>
      <w:r w:rsidR="00EF0E40">
        <w:rPr>
          <w:rFonts w:ascii="Times New Roman" w:hAnsi="Times New Roman" w:cs="Times New Roman"/>
          <w:sz w:val="24"/>
          <w:szCs w:val="24"/>
          <w:lang w:val="bs-Latn-BA"/>
        </w:rPr>
        <w:t>, uz obavezno prisustvo svih ostalih timova</w:t>
      </w:r>
      <w:r>
        <w:rPr>
          <w:rFonts w:ascii="Times New Roman" w:hAnsi="Times New Roman" w:cs="Times New Roman"/>
          <w:sz w:val="24"/>
          <w:szCs w:val="24"/>
          <w:lang w:val="bs-Latn-BA"/>
        </w:rPr>
        <w:t>;</w:t>
      </w:r>
      <w:r w:rsidR="00F2503C">
        <w:rPr>
          <w:rFonts w:ascii="Times New Roman" w:hAnsi="Times New Roman" w:cs="Times New Roman"/>
          <w:sz w:val="24"/>
          <w:szCs w:val="24"/>
          <w:lang w:val="bs-Latn-BA"/>
        </w:rPr>
        <w:t xml:space="preserve"> studenti koji nisu istraživali imaju pravo i mogu prisustvovati prezentacijama.</w:t>
      </w:r>
    </w:p>
    <w:p w14:paraId="4E93F186" w14:textId="17B85281" w:rsidR="00F2503C" w:rsidRDefault="006267EC" w:rsidP="006267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Sedmica 1</w:t>
      </w:r>
      <w:r w:rsid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4</w:t>
      </w: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: </w:t>
      </w: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F2503C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nline predavanje – Agencija za sigurnost hrane.</w:t>
      </w:r>
    </w:p>
    <w:p w14:paraId="14AC8E76" w14:textId="73898833" w:rsidR="00EF0E40" w:rsidRDefault="00504C23" w:rsidP="00504C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Sedmica 15: </w:t>
      </w:r>
      <w:r w:rsidRPr="00504C2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Pozdravni čas.</w:t>
      </w:r>
    </w:p>
    <w:p w14:paraId="1906B610" w14:textId="4F6FF23B" w:rsidR="006267EC" w:rsidRDefault="006267EC" w:rsidP="00EF0E4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F2503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lastRenderedPageBreak/>
        <w:t>Način ocjenjivanja:</w:t>
      </w:r>
    </w:p>
    <w:p w14:paraId="1E3490D2" w14:textId="77777777" w:rsidR="0057192C" w:rsidRPr="00F2503C" w:rsidRDefault="0057192C" w:rsidP="0057192C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560561D" w14:textId="2151370D" w:rsidR="0062193B" w:rsidRPr="0062193B" w:rsidRDefault="0062193B" w:rsidP="0062193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62193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Ocjenjivanje članova istraživačkih timova:</w:t>
      </w:r>
    </w:p>
    <w:p w14:paraId="1310D2E0" w14:textId="7E85FDA3" w:rsidR="0062193B" w:rsidRDefault="006267EC" w:rsidP="006219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Obaveza svakog tima jeste da </w:t>
      </w:r>
      <w:r w:rsidR="00F2503C">
        <w:rPr>
          <w:rFonts w:ascii="Times New Roman" w:hAnsi="Times New Roman" w:cs="Times New Roman"/>
          <w:sz w:val="24"/>
          <w:szCs w:val="24"/>
          <w:lang w:val="bs-Latn-BA"/>
        </w:rPr>
        <w:t>se javi na sedmične konsultacije u salu IV godine u terminima nastave</w:t>
      </w:r>
      <w:r w:rsidR="0062193B">
        <w:rPr>
          <w:rFonts w:ascii="Times New Roman" w:hAnsi="Times New Roman" w:cs="Times New Roman"/>
          <w:sz w:val="24"/>
          <w:szCs w:val="24"/>
          <w:lang w:val="bs-Latn-BA"/>
        </w:rPr>
        <w:t>, te sa predmetnim nastavnikom, prema potrebi, diskutira o dotadašnjem toku i rezultatima istraživanja. Tom prilikom se definira cjeline koje će činiti dijelove pismenog eseja, te se sa predmetnim nastavnikom dogovara način pismenog prezentiranja rezultata. Konsultacijama moraju prisustvovati svi članovi tima (izuzetno, o radu tima mogu izvijestiti jedan ili dva studenta).</w:t>
      </w:r>
    </w:p>
    <w:p w14:paraId="25403737" w14:textId="77777777" w:rsidR="0062193B" w:rsidRDefault="0062193B" w:rsidP="006219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O konsultacijama se vodi evidencija. </w:t>
      </w:r>
    </w:p>
    <w:p w14:paraId="3C4EC4CF" w14:textId="09A20B38" w:rsidR="006267EC" w:rsidRDefault="0062193B" w:rsidP="006219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Tokom </w:t>
      </w:r>
      <w:r w:rsidR="00504C23">
        <w:rPr>
          <w:rFonts w:ascii="Times New Roman" w:hAnsi="Times New Roman" w:cs="Times New Roman"/>
          <w:sz w:val="24"/>
          <w:szCs w:val="24"/>
          <w:lang w:val="bs-Latn-BA"/>
        </w:rPr>
        <w:t>osme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sedmice nastave timovi su dužni predati pismeno uobličene rezultate istraživanja, te, prema dogovorenom rasporedu prezentiranja rezultata, i Power Point prezentacije. Nakon dovršetka istraživanja timovi</w:t>
      </w:r>
      <w:r w:rsidR="00EF0E40">
        <w:rPr>
          <w:rFonts w:ascii="Times New Roman" w:hAnsi="Times New Roman" w:cs="Times New Roman"/>
          <w:sz w:val="24"/>
          <w:szCs w:val="24"/>
          <w:lang w:val="bs-Latn-BA"/>
        </w:rPr>
        <w:t xml:space="preserve"> rezultate istog predstavljaju usmeno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F0E40">
        <w:rPr>
          <w:rFonts w:ascii="Times New Roman" w:hAnsi="Times New Roman" w:cs="Times New Roman"/>
          <w:sz w:val="24"/>
          <w:szCs w:val="24"/>
          <w:lang w:val="bs-Latn-BA"/>
        </w:rPr>
        <w:t xml:space="preserve">u Sali IV godine u terminima nastave,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te </w:t>
      </w:r>
      <w:r w:rsidR="00EF0E40">
        <w:rPr>
          <w:rFonts w:ascii="Times New Roman" w:hAnsi="Times New Roman" w:cs="Times New Roman"/>
          <w:sz w:val="24"/>
          <w:szCs w:val="24"/>
          <w:lang w:val="bs-Latn-BA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bs-Latn-BA"/>
        </w:rPr>
        <w:t>tokom prezentacije, koju bi trebala održati najmanje dva studenta člana istog tima, studentima postavlja pitanja iz oblasti koju su istraživali, od strane predmetnog nastavnika</w:t>
      </w:r>
      <w:r w:rsidR="006146F8">
        <w:rPr>
          <w:rFonts w:ascii="Times New Roman" w:hAnsi="Times New Roman" w:cs="Times New Roman"/>
          <w:sz w:val="24"/>
          <w:szCs w:val="24"/>
          <w:lang w:val="bs-Latn-BA"/>
        </w:rPr>
        <w:t xml:space="preserve"> i ostalih studenata prisutnih 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auditorij</w:t>
      </w:r>
      <w:r w:rsidR="00EF0E40">
        <w:rPr>
          <w:rFonts w:ascii="Times New Roman" w:hAnsi="Times New Roman" w:cs="Times New Roman"/>
          <w:sz w:val="24"/>
          <w:szCs w:val="24"/>
          <w:lang w:val="bs-Latn-BA"/>
        </w:rPr>
        <w:t>u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45415DFD" w14:textId="4F61B30B" w:rsidR="0062193B" w:rsidRDefault="00EF0E40" w:rsidP="006219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 vođenoj diskusiji sačinjava se evidencija, te se t</w:t>
      </w:r>
      <w:r w:rsidR="0062193B">
        <w:rPr>
          <w:rFonts w:ascii="Times New Roman" w:hAnsi="Times New Roman" w:cs="Times New Roman"/>
          <w:sz w:val="24"/>
          <w:szCs w:val="24"/>
          <w:lang w:val="bs-Latn-BA"/>
        </w:rPr>
        <w:t>om prilikom predlaže ocjene za pojedine članove tima. Na visinu ocjene u jednakom dijelu utiču kvalitet pismenog podneska i kvalitet usmene prezentacije. Pojedini članovi istog tima mogu biti ocijenjeni različitom ocjenom.</w:t>
      </w:r>
    </w:p>
    <w:p w14:paraId="00C4E201" w14:textId="11510B0D" w:rsidR="0057192C" w:rsidRDefault="001E614A" w:rsidP="006219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0CA99ADA" w14:textId="5FD247FC" w:rsidR="0062193B" w:rsidRDefault="0062193B" w:rsidP="0062193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7192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Ocjenjivanje studenata koji ispitnu materiju spremaju iz relevantne literature:</w:t>
      </w:r>
    </w:p>
    <w:p w14:paraId="35E5D055" w14:textId="515A1971" w:rsidR="0057192C" w:rsidRDefault="0057192C" w:rsidP="006219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Studenti koji se opredijele za spremanje ispitne materije iz relevantne literature u </w:t>
      </w:r>
      <w:r w:rsidR="00504C23">
        <w:rPr>
          <w:rFonts w:ascii="Times New Roman" w:hAnsi="Times New Roman" w:cs="Times New Roman"/>
          <w:sz w:val="24"/>
          <w:szCs w:val="24"/>
          <w:lang w:val="bs-Latn-BA"/>
        </w:rPr>
        <w:t>osmoj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sedmici nastave pristupaju pismenoj semestralnoj provjeri znanja koja obuhvata 50% ispitne materije, dok preostalih 50% ispitne materije polažu na usmenom završnom ispitu.</w:t>
      </w:r>
    </w:p>
    <w:p w14:paraId="3C1EFCA8" w14:textId="77777777" w:rsidR="00504C23" w:rsidRDefault="00504C23" w:rsidP="00504C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19EF096" w14:textId="77777777" w:rsidR="00504C23" w:rsidRDefault="00504C23" w:rsidP="00504C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B5B7419" w14:textId="77777777" w:rsidR="00504C23" w:rsidRDefault="00504C23" w:rsidP="00504C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91444B4" w14:textId="0BCF7A99" w:rsidR="00EF0E40" w:rsidRDefault="00EF0E40" w:rsidP="00504C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F0E4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lastRenderedPageBreak/>
        <w:t>Vanredni studij</w:t>
      </w:r>
    </w:p>
    <w:p w14:paraId="37F29DBD" w14:textId="77777777" w:rsidR="00EF0E40" w:rsidRDefault="00EF0E40" w:rsidP="00EF0E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564D144" w14:textId="1A8363F0" w:rsidR="00EF0E40" w:rsidRPr="00504C23" w:rsidRDefault="00EF0E40" w:rsidP="00504C2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04C23">
        <w:rPr>
          <w:rFonts w:ascii="Times New Roman" w:hAnsi="Times New Roman" w:cs="Times New Roman"/>
          <w:sz w:val="24"/>
          <w:szCs w:val="24"/>
          <w:lang w:val="bs-Latn-BA"/>
        </w:rPr>
        <w:t>Vanredni studenti imaju mogućnost prisustvovati nastavi koju se organizira za ovu kategoriju studenata u tri objavljena termina:</w:t>
      </w:r>
    </w:p>
    <w:p w14:paraId="637526BF" w14:textId="77777777" w:rsidR="00EF0E40" w:rsidRPr="00504C23" w:rsidRDefault="00EF0E40" w:rsidP="00EF0E40">
      <w:p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28C468F" w14:textId="3137397F" w:rsidR="00EF0E40" w:rsidRPr="00504C23" w:rsidRDefault="00EF0E40" w:rsidP="00EF0E4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504C23">
        <w:rPr>
          <w:rFonts w:ascii="Times New Roman" w:hAnsi="Times New Roman" w:cs="Times New Roman"/>
          <w:sz w:val="24"/>
          <w:szCs w:val="24"/>
          <w:lang w:val="bs-Latn-BA"/>
        </w:rPr>
        <w:t>27.03.2024;</w:t>
      </w:r>
    </w:p>
    <w:p w14:paraId="214A6A3F" w14:textId="0FE3F309" w:rsidR="00EF0E40" w:rsidRPr="00504C23" w:rsidRDefault="00EF0E40" w:rsidP="00EF0E4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504C23">
        <w:rPr>
          <w:rFonts w:ascii="Times New Roman" w:hAnsi="Times New Roman" w:cs="Times New Roman"/>
          <w:sz w:val="24"/>
          <w:szCs w:val="24"/>
          <w:lang w:val="bs-Latn-BA"/>
        </w:rPr>
        <w:t>17.04.2024., te</w:t>
      </w:r>
    </w:p>
    <w:p w14:paraId="1801E5D4" w14:textId="5EEB0C97" w:rsidR="00EF0E40" w:rsidRPr="00504C23" w:rsidRDefault="00EF0E40" w:rsidP="00EF0E4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504C23">
        <w:rPr>
          <w:rFonts w:ascii="Times New Roman" w:hAnsi="Times New Roman" w:cs="Times New Roman"/>
          <w:sz w:val="24"/>
          <w:szCs w:val="24"/>
          <w:lang w:val="bs-Latn-BA"/>
        </w:rPr>
        <w:t>15.05.2024.</w:t>
      </w:r>
    </w:p>
    <w:p w14:paraId="1130D043" w14:textId="77777777" w:rsidR="00504C23" w:rsidRPr="00504C23" w:rsidRDefault="00504C23" w:rsidP="00504C23">
      <w:p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3D5BFDD" w14:textId="54BA678C" w:rsidR="00504C23" w:rsidRPr="00504C23" w:rsidRDefault="00504C23" w:rsidP="00504C2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bs-Latn-BA"/>
        </w:rPr>
      </w:pPr>
      <w:r w:rsidRPr="00504C23">
        <w:rPr>
          <w:rFonts w:ascii="Times New Roman" w:hAnsi="Times New Roman" w:cs="Times New Roman"/>
          <w:sz w:val="24"/>
          <w:szCs w:val="24"/>
          <w:lang w:val="bs-Latn-BA"/>
        </w:rPr>
        <w:t>Vanredni studenti ispit spremaju iz dostupne obavezne udžbeničke literature. Termin održavanja semestralne provjere biti će dogovoren na prvom predavanju. Semestralna provjera znanja je pismena, a završni ispit usmeni.</w:t>
      </w:r>
    </w:p>
    <w:p w14:paraId="6C6D3F4A" w14:textId="77777777" w:rsidR="00504C23" w:rsidRDefault="00504C23" w:rsidP="00504C2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843F7C2" w14:textId="77777777" w:rsidR="00504C23" w:rsidRPr="00504C23" w:rsidRDefault="00504C23" w:rsidP="00504C2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FFF0046" w14:textId="77777777" w:rsidR="00EF0E40" w:rsidRDefault="00EF0E40" w:rsidP="00EF0E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95843B5" w14:textId="77777777" w:rsidR="00EF0E40" w:rsidRDefault="00EF0E40" w:rsidP="006219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2184345" w14:textId="77777777" w:rsidR="00EF0E40" w:rsidRDefault="00EF0E40" w:rsidP="006219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46FA547" w14:textId="77777777" w:rsidR="00EF0E40" w:rsidRDefault="00EF0E40" w:rsidP="006219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5D14AB3" w14:textId="2D3A9661" w:rsidR="00EF0E40" w:rsidRPr="0057192C" w:rsidRDefault="00EF0E40" w:rsidP="006219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0291DD7" w14:textId="77777777" w:rsidR="006267EC" w:rsidRDefault="006267EC" w:rsidP="006267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B7D2544" w14:textId="77777777" w:rsidR="0057192C" w:rsidRDefault="0057192C" w:rsidP="006267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5719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23A5" w14:textId="77777777" w:rsidR="006F7C75" w:rsidRDefault="006F7C75" w:rsidP="00AA7315">
      <w:pPr>
        <w:spacing w:after="0" w:line="240" w:lineRule="auto"/>
      </w:pPr>
      <w:r>
        <w:separator/>
      </w:r>
    </w:p>
  </w:endnote>
  <w:endnote w:type="continuationSeparator" w:id="0">
    <w:p w14:paraId="5B6B45AD" w14:textId="77777777" w:rsidR="006F7C75" w:rsidRDefault="006F7C75" w:rsidP="00AA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43AD" w14:textId="77777777" w:rsidR="006F7C75" w:rsidRDefault="006F7C75" w:rsidP="00AA7315">
      <w:pPr>
        <w:spacing w:after="0" w:line="240" w:lineRule="auto"/>
      </w:pPr>
      <w:r>
        <w:separator/>
      </w:r>
    </w:p>
  </w:footnote>
  <w:footnote w:type="continuationSeparator" w:id="0">
    <w:p w14:paraId="2E61372D" w14:textId="77777777" w:rsidR="006F7C75" w:rsidRDefault="006F7C75" w:rsidP="00AA7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EE"/>
    <w:multiLevelType w:val="hybridMultilevel"/>
    <w:tmpl w:val="4ADC4CDE"/>
    <w:lvl w:ilvl="0" w:tplc="59C8C162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/>
      </w:rPr>
    </w:lvl>
    <w:lvl w:ilvl="1" w:tplc="40CA04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7C6C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8042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6A5D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8EC9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9858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02BC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2A6D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76325C"/>
    <w:multiLevelType w:val="hybridMultilevel"/>
    <w:tmpl w:val="42B6BE14"/>
    <w:lvl w:ilvl="0" w:tplc="C7F2254C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6EF6"/>
    <w:multiLevelType w:val="hybridMultilevel"/>
    <w:tmpl w:val="87928642"/>
    <w:lvl w:ilvl="0" w:tplc="022492F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4D741D0"/>
    <w:multiLevelType w:val="hybridMultilevel"/>
    <w:tmpl w:val="DEAE52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F14EB"/>
    <w:multiLevelType w:val="hybridMultilevel"/>
    <w:tmpl w:val="9BD6FC6C"/>
    <w:lvl w:ilvl="0" w:tplc="30F8F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B31A4"/>
    <w:multiLevelType w:val="hybridMultilevel"/>
    <w:tmpl w:val="B7C452FA"/>
    <w:lvl w:ilvl="0" w:tplc="1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20F65"/>
    <w:multiLevelType w:val="hybridMultilevel"/>
    <w:tmpl w:val="CDC810BE"/>
    <w:lvl w:ilvl="0" w:tplc="81981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2443986">
    <w:abstractNumId w:val="6"/>
  </w:num>
  <w:num w:numId="2" w16cid:durableId="1825927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17068">
    <w:abstractNumId w:val="5"/>
  </w:num>
  <w:num w:numId="4" w16cid:durableId="1797946973">
    <w:abstractNumId w:val="2"/>
  </w:num>
  <w:num w:numId="5" w16cid:durableId="975646433">
    <w:abstractNumId w:val="4"/>
  </w:num>
  <w:num w:numId="6" w16cid:durableId="915212457">
    <w:abstractNumId w:val="3"/>
  </w:num>
  <w:num w:numId="7" w16cid:durableId="149110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91"/>
    <w:rsid w:val="000C2FF9"/>
    <w:rsid w:val="000F4F8D"/>
    <w:rsid w:val="0013292A"/>
    <w:rsid w:val="00143595"/>
    <w:rsid w:val="00171F43"/>
    <w:rsid w:val="00195219"/>
    <w:rsid w:val="001B43DB"/>
    <w:rsid w:val="001E614A"/>
    <w:rsid w:val="00200D13"/>
    <w:rsid w:val="002A7088"/>
    <w:rsid w:val="002B7B9D"/>
    <w:rsid w:val="00375B9A"/>
    <w:rsid w:val="004C3B91"/>
    <w:rsid w:val="00504C23"/>
    <w:rsid w:val="0057192C"/>
    <w:rsid w:val="005F2D67"/>
    <w:rsid w:val="006146F8"/>
    <w:rsid w:val="006169D4"/>
    <w:rsid w:val="0062193B"/>
    <w:rsid w:val="006267EC"/>
    <w:rsid w:val="00627056"/>
    <w:rsid w:val="00644775"/>
    <w:rsid w:val="006F4B91"/>
    <w:rsid w:val="006F7C75"/>
    <w:rsid w:val="007115AA"/>
    <w:rsid w:val="00770A4B"/>
    <w:rsid w:val="007B652E"/>
    <w:rsid w:val="007D03C6"/>
    <w:rsid w:val="007D43B6"/>
    <w:rsid w:val="008478BF"/>
    <w:rsid w:val="00890CD3"/>
    <w:rsid w:val="00916914"/>
    <w:rsid w:val="00921900"/>
    <w:rsid w:val="009A7603"/>
    <w:rsid w:val="009E737F"/>
    <w:rsid w:val="00A00AAC"/>
    <w:rsid w:val="00AA7315"/>
    <w:rsid w:val="00AC174A"/>
    <w:rsid w:val="00BB3B91"/>
    <w:rsid w:val="00BE5CAA"/>
    <w:rsid w:val="00DB6798"/>
    <w:rsid w:val="00DE47BB"/>
    <w:rsid w:val="00E12AFF"/>
    <w:rsid w:val="00E57006"/>
    <w:rsid w:val="00EA304A"/>
    <w:rsid w:val="00EE49C4"/>
    <w:rsid w:val="00EF0E40"/>
    <w:rsid w:val="00F2503C"/>
    <w:rsid w:val="00F515DC"/>
    <w:rsid w:val="00F5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7AF1"/>
  <w15:docId w15:val="{5FA4DE29-F319-4DC2-838B-5AAA32EA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A7315"/>
    <w:pPr>
      <w:keepNext/>
      <w:keepLines/>
      <w:spacing w:before="480" w:after="240" w:line="240" w:lineRule="auto"/>
      <w:ind w:left="360" w:hanging="360"/>
      <w:outlineLvl w:val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semiHidden/>
    <w:unhideWhenUsed/>
    <w:qFormat/>
    <w:rsid w:val="00AA7315"/>
    <w:pPr>
      <w:keepNext/>
      <w:keepLines/>
      <w:numPr>
        <w:numId w:val="2"/>
      </w:numPr>
      <w:spacing w:before="200"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bCs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C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C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AA7315"/>
    <w:rPr>
      <w:rFonts w:ascii="Cambria" w:eastAsia="Times New Roman" w:hAnsi="Cambria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A7315"/>
    <w:rPr>
      <w:rFonts w:ascii="Times New Roman" w:eastAsia="Times New Roman" w:hAnsi="Times New Roman" w:cs="Times New Roman"/>
      <w:bCs/>
      <w:i/>
      <w:lang w:val="en-GB"/>
    </w:rPr>
  </w:style>
  <w:style w:type="paragraph" w:styleId="NoSpacing">
    <w:name w:val="No Spacing"/>
    <w:uiPriority w:val="99"/>
    <w:qFormat/>
    <w:rsid w:val="00AA73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A73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Šabić</dc:creator>
  <cp:keywords/>
  <dc:description/>
  <cp:lastModifiedBy>Almedina Šabić</cp:lastModifiedBy>
  <cp:revision>3</cp:revision>
  <dcterms:created xsi:type="dcterms:W3CDTF">2024-02-26T09:25:00Z</dcterms:created>
  <dcterms:modified xsi:type="dcterms:W3CDTF">2024-02-26T09:28:00Z</dcterms:modified>
</cp:coreProperties>
</file>