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33DB" w14:textId="77777777" w:rsidR="00330E1A" w:rsidRDefault="00330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B003180" w14:textId="77777777" w:rsidR="00330E1A" w:rsidRDefault="00330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6177C647" w14:textId="77777777" w:rsidR="00330E1A" w:rsidRDefault="004C4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I CIKLUS STUDIJA</w:t>
      </w:r>
    </w:p>
    <w:p w14:paraId="4AFE7645" w14:textId="77777777" w:rsidR="00330E1A" w:rsidRDefault="004C43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Međunarodno finansijsko pravo</w:t>
      </w:r>
    </w:p>
    <w:p w14:paraId="1F0C2529" w14:textId="77777777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Obavezni predmet</w:t>
      </w:r>
    </w:p>
    <w:p w14:paraId="2FFA658B" w14:textId="70527B81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VII semestar / Akademska 20</w:t>
      </w:r>
      <w:r w:rsidR="003A38FD">
        <w:rPr>
          <w:rFonts w:ascii="Times New Roman" w:eastAsia="Times New Roman" w:hAnsi="Times New Roman" w:cs="Times New Roman"/>
          <w:sz w:val="20"/>
          <w:szCs w:val="20"/>
          <w:lang w:val="hr-HR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A38F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 godina</w:t>
      </w:r>
    </w:p>
    <w:p w14:paraId="3416628F" w14:textId="77777777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Broj kontakt sati (p+v): 2+0 </w:t>
      </w:r>
    </w:p>
    <w:p w14:paraId="59CFD25A" w14:textId="77777777"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ECTS 3</w:t>
      </w:r>
    </w:p>
    <w:p w14:paraId="14C5AEB3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Nosilac predmeta:</w:t>
      </w:r>
    </w:p>
    <w:p w14:paraId="7ECBC0FF" w14:textId="020572CF" w:rsidR="00330E1A" w:rsidRDefault="00C30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Prof</w:t>
      </w:r>
      <w:r w:rsidR="004C43CE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. Dr. Edina Sudžuka</w:t>
      </w:r>
    </w:p>
    <w:p w14:paraId="69B7EAC6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Kontakt: e.sudzuka@pfsa.unsa.ba, 033 – 206 – 350</w:t>
      </w:r>
    </w:p>
    <w:p w14:paraId="4FB69CBF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 xml:space="preserve">Kabinet: Pravni fakultet, III kat, soba 308, </w:t>
      </w:r>
    </w:p>
    <w:p w14:paraId="09C6467A" w14:textId="77777777" w:rsidR="003A38FD" w:rsidRDefault="004C43CE" w:rsidP="003A3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Konsultacije: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A38FD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Ponedjeljak od 1</w:t>
      </w:r>
      <w:r w:rsidR="003A38F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</w:t>
      </w:r>
      <w:r w:rsidR="003A38FD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:00 do 1</w:t>
      </w:r>
      <w:r w:rsidR="003A38F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</w:t>
      </w:r>
      <w:r w:rsidR="003A38FD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:45</w:t>
      </w:r>
    </w:p>
    <w:p w14:paraId="168A7663" w14:textId="77777777" w:rsidR="003A38FD" w:rsidRPr="00673AA5" w:rsidRDefault="003A38FD" w:rsidP="003A38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Četvrtak od 12:00 do 15:00</w:t>
      </w: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</w:p>
    <w:p w14:paraId="2BA83E07" w14:textId="58EC730E"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</w:p>
    <w:p w14:paraId="706068EF" w14:textId="77777777" w:rsidR="00330E1A" w:rsidRDefault="004C4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Izvod iz syllabusa</w:t>
      </w:r>
    </w:p>
    <w:p w14:paraId="3DA68339" w14:textId="77777777" w:rsidR="00330E1A" w:rsidRDefault="004C43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Opis predmeta </w:t>
      </w:r>
    </w:p>
    <w:p w14:paraId="3804F8D9" w14:textId="77777777"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31CB8030" w14:textId="77777777"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Sadržaj predmeta obuhvata više tematskih cjelina, nastavom u okviru 15 sedmica će biti obuhvaćene slijedeće: </w:t>
      </w:r>
    </w:p>
    <w:p w14:paraId="670185BB" w14:textId="77777777"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0743E09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Predmet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razvoj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izvori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principi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Međunarodnog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finansijskog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467CB6B6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Međunarodni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finansijski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tokovi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odnosi</w:t>
      </w:r>
      <w:proofErr w:type="spellEnd"/>
    </w:p>
    <w:p w14:paraId="397A3CFC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Subjekti međunarodnog finansijskog prava</w:t>
      </w:r>
    </w:p>
    <w:p w14:paraId="2182535C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Porezi i problemi oporezivanja u međunarodnom finansijskom pravu</w:t>
      </w:r>
    </w:p>
    <w:p w14:paraId="1FC4B2A9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IV.I. 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Porezi i ekonomske integracije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5806C6C0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IV.I.I. Porezna harmonizacija indirektnih poreza (PDV, Akcize) u Evropskoj uniji</w:t>
      </w:r>
    </w:p>
    <w:p w14:paraId="170386EC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IV.I.II.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Porezna harmonizacija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direktnih poreza (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osobni dohodak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dobit privrednih društava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imovinu) u Evropskoj uniji</w:t>
      </w:r>
    </w:p>
    <w:p w14:paraId="7D5BD709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IV.II. Carine i ostale mjere trgovinske zaštite u međunarodnim trgovinskim i finansijskim odnosima</w:t>
      </w:r>
    </w:p>
    <w:p w14:paraId="4755632A" w14:textId="77777777"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IV.III. Međunarodno dvostruko oporezivanje i metode njegovog izbjegavanja</w:t>
      </w:r>
    </w:p>
    <w:p w14:paraId="31CA1581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Evropski monetarni sistem</w:t>
      </w:r>
    </w:p>
    <w:p w14:paraId="30A7C823" w14:textId="77777777"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Međunarodni monetarni sistem</w:t>
      </w:r>
    </w:p>
    <w:p w14:paraId="2FB5AB20" w14:textId="77777777" w:rsidR="00330E1A" w:rsidRDefault="004C43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VI.I. Međunarodne monetarne institucije</w:t>
      </w:r>
    </w:p>
    <w:p w14:paraId="6772BE3E" w14:textId="77777777" w:rsidR="00330E1A" w:rsidRDefault="004C43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VI.II. Regionalne monetarne institucije</w:t>
      </w:r>
    </w:p>
    <w:p w14:paraId="37F945A3" w14:textId="77777777" w:rsidR="00330E1A" w:rsidRDefault="00330E1A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70F15461" w14:textId="77777777" w:rsidR="00330E1A" w:rsidRDefault="004C43CE">
      <w:pPr>
        <w:numPr>
          <w:ilvl w:val="0"/>
          <w:numId w:val="2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hanging="82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Polaganje ispita /kontinuirano praćenje i ocjenjivanje rada studenata:</w:t>
      </w:r>
    </w:p>
    <w:p w14:paraId="753F0918" w14:textId="77777777" w:rsidR="00330E1A" w:rsidRDefault="004C43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Prv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parcijalni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ispit</w:t>
      </w:r>
      <w:proofErr w:type="spellEnd"/>
    </w:p>
    <w:p w14:paraId="31A069E3" w14:textId="53F6F023" w:rsidR="00330E1A" w:rsidRPr="00BC0FBC" w:rsidRDefault="004C43CE" w:rsidP="00BC0FBC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.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sedmica nastave  (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.1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.20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za R i RS studente, 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.12.20</w:t>
      </w:r>
      <w:r w:rsidR="00C30AE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. za vanredne i dl studente 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grupe će naknadno biti formirane i oglašene)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ab/>
      </w:r>
    </w:p>
    <w:p w14:paraId="720AE4CE" w14:textId="0D753207" w:rsidR="00330E1A" w:rsidRDefault="004C43C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-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usmeni ispit ili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pismeni test koji nosi maksimalno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35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Student treba ostvariti minimalno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19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bodova da bi stekao uvjet za pristupanje II semestralnoj provjeri znanja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1</w:t>
      </w:r>
      <w:r w:rsidR="00C30AE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.1.202</w:t>
      </w:r>
      <w:r w:rsidR="00C30AE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26F8ADA5" w14:textId="77777777" w:rsidR="00330E1A" w:rsidRDefault="004C4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     b)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Drug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parcijalni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ispit</w:t>
      </w:r>
      <w:proofErr w:type="spellEnd"/>
    </w:p>
    <w:p w14:paraId="2D2A61B1" w14:textId="0E2F7ABB" w:rsidR="00330E1A" w:rsidRDefault="004C4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lastRenderedPageBreak/>
        <w:t>- 15. sedmica nastave 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1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.01.20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</w:t>
      </w:r>
      <w:r w:rsidR="00BC0FBC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godine) </w:t>
      </w:r>
    </w:p>
    <w:p w14:paraId="4DF29978" w14:textId="77777777" w:rsidR="00330E1A" w:rsidRDefault="004C4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do 5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 (uvjet za formiranje konačne ocjene je minimalno sticanje 55 bodova ostvarenih tokom I i II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parcijalnog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ispita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)</w:t>
      </w:r>
    </w:p>
    <w:p w14:paraId="6EF66616" w14:textId="77777777"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7DB73D7E" w14:textId="77777777" w:rsidR="00330E1A" w:rsidRDefault="004C43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Aktivnost na časovima nastave -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seminarski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 rad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 0 do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(bodovi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aktivnosti sabiraju se sa bodovima na testovima tek pri formiranj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konačne ocjene)</w:t>
      </w:r>
    </w:p>
    <w:tbl>
      <w:tblPr>
        <w:tblpPr w:leftFromText="180" w:rightFromText="180" w:vertAnchor="page" w:horzAnchor="page" w:tblpX="1408" w:tblpY="1542"/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2"/>
        <w:gridCol w:w="1281"/>
        <w:gridCol w:w="4945"/>
      </w:tblGrid>
      <w:tr w:rsidR="00330E1A" w14:paraId="1B3622F5" w14:textId="77777777">
        <w:trPr>
          <w:trHeight w:val="274"/>
        </w:trPr>
        <w:tc>
          <w:tcPr>
            <w:tcW w:w="7642" w:type="dxa"/>
          </w:tcPr>
          <w:p w14:paraId="79BF135D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Oblik aktivnosti studenata u toku semestra</w:t>
            </w:r>
          </w:p>
        </w:tc>
        <w:tc>
          <w:tcPr>
            <w:tcW w:w="1281" w:type="dxa"/>
          </w:tcPr>
          <w:p w14:paraId="3256DC15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Bodovi (%)</w:t>
            </w:r>
          </w:p>
        </w:tc>
        <w:tc>
          <w:tcPr>
            <w:tcW w:w="4945" w:type="dxa"/>
          </w:tcPr>
          <w:p w14:paraId="4945F0DD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Napomena:</w:t>
            </w:r>
          </w:p>
        </w:tc>
      </w:tr>
      <w:tr w:rsidR="00330E1A" w14:paraId="36269216" w14:textId="77777777">
        <w:trPr>
          <w:trHeight w:val="274"/>
        </w:trPr>
        <w:tc>
          <w:tcPr>
            <w:tcW w:w="7642" w:type="dxa"/>
          </w:tcPr>
          <w:p w14:paraId="06E7CE39" w14:textId="597B5B91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Prv</w:t>
            </w:r>
            <w:r w:rsidR="00A36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parcijalni ispit</w:t>
            </w:r>
          </w:p>
        </w:tc>
        <w:tc>
          <w:tcPr>
            <w:tcW w:w="1281" w:type="dxa"/>
          </w:tcPr>
          <w:p w14:paraId="05DF238C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945" w:type="dxa"/>
          </w:tcPr>
          <w:p w14:paraId="5C63663C" w14:textId="50F3183D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Za prolaznu ocjenu potrebno ostvariti</w:t>
            </w:r>
            <w:r w:rsidR="003A3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bodova</w:t>
            </w:r>
          </w:p>
          <w:p w14:paraId="75D50548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C6B243C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5B1DFF92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– 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11E75381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– 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7CA2B974" w14:textId="77777777" w:rsidR="00BC0FBC" w:rsidRDefault="004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–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6C55E45C" w14:textId="727B3B66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– 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0E1A" w14:paraId="60488E71" w14:textId="77777777">
        <w:trPr>
          <w:trHeight w:val="1614"/>
        </w:trPr>
        <w:tc>
          <w:tcPr>
            <w:tcW w:w="7642" w:type="dxa"/>
          </w:tcPr>
          <w:p w14:paraId="00BF28CB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na času</w:t>
            </w:r>
          </w:p>
        </w:tc>
        <w:tc>
          <w:tcPr>
            <w:tcW w:w="1281" w:type="dxa"/>
          </w:tcPr>
          <w:p w14:paraId="408C9C35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5" w:type="dxa"/>
          </w:tcPr>
          <w:p w14:paraId="6D517A63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Bodovi stečeni  u toku semestra po osnovu:</w:t>
            </w:r>
          </w:p>
          <w:p w14:paraId="761DB4C1" w14:textId="77777777" w:rsidR="003A38FD" w:rsidRDefault="004C4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aktivnosti na nastavi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BD234F" w14:textId="77777777" w:rsidR="003A38FD" w:rsidRDefault="004C43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izrade eseja (8 </w:t>
            </w:r>
            <w:r w:rsidR="003A38FD">
              <w:rPr>
                <w:rFonts w:ascii="Times New Roman" w:hAnsi="Times New Roman" w:cs="Times New Roman"/>
                <w:sz w:val="20"/>
                <w:szCs w:val="20"/>
              </w:rPr>
              <w:t xml:space="preserve">-12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bodova), </w:t>
            </w:r>
          </w:p>
          <w:p w14:paraId="69D12B29" w14:textId="21157BE1" w:rsidR="00330E1A" w:rsidRDefault="003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43CE">
              <w:rPr>
                <w:rFonts w:ascii="Times New Roman" w:hAnsi="Times New Roman" w:cs="Times New Roman"/>
                <w:sz w:val="20"/>
                <w:szCs w:val="20"/>
              </w:rPr>
              <w:t>prezentacije i izlaganja eseja</w:t>
            </w:r>
            <w:r w:rsidR="004C43CE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(3 boda) uračunavaju se tek pri formiranju konačne ocjene.</w:t>
            </w:r>
            <w:r w:rsidR="004C43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871C633" w14:textId="42770B7A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Minimalan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prolaznu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ocjenu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A3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max. 15 </w:t>
            </w:r>
            <w:proofErr w:type="gramStart"/>
            <w:r w:rsidR="003A38FD">
              <w:rPr>
                <w:rFonts w:ascii="Times New Roman" w:eastAsia="Times New Roman" w:hAnsi="Times New Roman" w:cs="Times New Roman"/>
                <w:sz w:val="20"/>
                <w:szCs w:val="20"/>
              </w:rPr>
              <w:t>bodova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9D18CEA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i 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bodova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14:paraId="46794166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b. =7; </w:t>
            </w:r>
          </w:p>
          <w:p w14:paraId="7D002AB4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i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b.=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E7AADBA" w14:textId="77777777" w:rsidR="003A38FD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i 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b=9, </w:t>
            </w:r>
          </w:p>
          <w:p w14:paraId="5FCD4122" w14:textId="0A7325B8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b.=10</w:t>
            </w:r>
          </w:p>
        </w:tc>
      </w:tr>
      <w:tr w:rsidR="00330E1A" w14:paraId="05732645" w14:textId="77777777">
        <w:trPr>
          <w:trHeight w:val="529"/>
        </w:trPr>
        <w:tc>
          <w:tcPr>
            <w:tcW w:w="7642" w:type="dxa"/>
          </w:tcPr>
          <w:tbl>
            <w:tblPr>
              <w:tblW w:w="3107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330E1A" w14:paraId="7C530470" w14:textId="77777777">
              <w:trPr>
                <w:trHeight w:val="529"/>
              </w:trPr>
              <w:tc>
                <w:tcPr>
                  <w:tcW w:w="3107" w:type="dxa"/>
                </w:tcPr>
                <w:p w14:paraId="5A8D5DC4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Ukupno bodova tokom semestra</w:t>
                  </w:r>
                </w:p>
              </w:tc>
            </w:tr>
          </w:tbl>
          <w:p w14:paraId="17DE2D88" w14:textId="77777777" w:rsidR="00330E1A" w:rsidRDefault="00330E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14:paraId="41858329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4945" w:type="dxa"/>
          </w:tcPr>
          <w:p w14:paraId="3A05A40C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Završnom ispitu pristupaju studenti koji su ostvarili minimalni broj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) bodova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na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parcijalnom ispitu.</w:t>
            </w:r>
          </w:p>
        </w:tc>
      </w:tr>
      <w:tr w:rsidR="00330E1A" w14:paraId="34918F2F" w14:textId="77777777">
        <w:trPr>
          <w:trHeight w:val="729"/>
        </w:trPr>
        <w:tc>
          <w:tcPr>
            <w:tcW w:w="7642" w:type="dxa"/>
          </w:tcPr>
          <w:p w14:paraId="2D8FEA9A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3. Završni ispit (II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parcijalni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1281" w:type="dxa"/>
          </w:tcPr>
          <w:p w14:paraId="0527DF01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45" w:type="dxa"/>
          </w:tcPr>
          <w:p w14:paraId="65A2E0A9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Uvjet za formiranje konačne ocjene je ostvareni minimum 55 bodova ( I +II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parcijalni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/završn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ispit).</w:t>
            </w:r>
          </w:p>
        </w:tc>
      </w:tr>
      <w:tr w:rsidR="00330E1A" w14:paraId="4112171F" w14:textId="77777777">
        <w:trPr>
          <w:trHeight w:val="308"/>
        </w:trPr>
        <w:tc>
          <w:tcPr>
            <w:tcW w:w="7642" w:type="dxa"/>
          </w:tcPr>
          <w:tbl>
            <w:tblPr>
              <w:tblW w:w="3114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330E1A" w14:paraId="504C7E24" w14:textId="77777777">
              <w:trPr>
                <w:trHeight w:val="493"/>
              </w:trPr>
              <w:tc>
                <w:tcPr>
                  <w:tcW w:w="3114" w:type="dxa"/>
                </w:tcPr>
                <w:p w14:paraId="4F2EC51B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 xml:space="preserve">Ukupno bodova </w:t>
                  </w:r>
                </w:p>
              </w:tc>
            </w:tr>
          </w:tbl>
          <w:p w14:paraId="2190030C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14:paraId="2CD1A047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100</w:t>
            </w:r>
          </w:p>
        </w:tc>
        <w:tc>
          <w:tcPr>
            <w:tcW w:w="4945" w:type="dxa"/>
          </w:tcPr>
          <w:p w14:paraId="00FE9120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30E1A" w14:paraId="45AA7BB2" w14:textId="77777777">
        <w:trPr>
          <w:trHeight w:val="274"/>
        </w:trPr>
        <w:tc>
          <w:tcPr>
            <w:tcW w:w="7642" w:type="dxa"/>
          </w:tcPr>
          <w:p w14:paraId="6E0DD754" w14:textId="77777777"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ocjena/ Distribucija bodova</w:t>
            </w:r>
          </w:p>
        </w:tc>
        <w:tc>
          <w:tcPr>
            <w:tcW w:w="6226" w:type="dxa"/>
            <w:gridSpan w:val="2"/>
          </w:tcPr>
          <w:p w14:paraId="240A995E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30E1A" w14:paraId="1CE2DE92" w14:textId="77777777">
        <w:trPr>
          <w:trHeight w:val="421"/>
        </w:trPr>
        <w:tc>
          <w:tcPr>
            <w:tcW w:w="7642" w:type="dxa"/>
          </w:tcPr>
          <w:tbl>
            <w:tblPr>
              <w:tblW w:w="7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1038"/>
              <w:gridCol w:w="4131"/>
            </w:tblGrid>
            <w:tr w:rsidR="00330E1A" w14:paraId="3C445A7E" w14:textId="77777777">
              <w:trPr>
                <w:trHeight w:val="322"/>
              </w:trPr>
              <w:tc>
                <w:tcPr>
                  <w:tcW w:w="2241" w:type="dxa"/>
                </w:tcPr>
                <w:p w14:paraId="38583F9F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Broj stečenih bodova</w:t>
                  </w:r>
                </w:p>
              </w:tc>
              <w:tc>
                <w:tcPr>
                  <w:tcW w:w="1038" w:type="dxa"/>
                </w:tcPr>
                <w:p w14:paraId="2C8D7614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Ocjena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49F7A366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Opis</w:t>
                  </w:r>
                </w:p>
              </w:tc>
            </w:tr>
            <w:tr w:rsidR="00330E1A" w14:paraId="3073909C" w14:textId="77777777">
              <w:trPr>
                <w:trHeight w:val="308"/>
              </w:trPr>
              <w:tc>
                <w:tcPr>
                  <w:tcW w:w="2241" w:type="dxa"/>
                </w:tcPr>
                <w:p w14:paraId="255076D5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95-100</w:t>
                  </w:r>
                </w:p>
              </w:tc>
              <w:tc>
                <w:tcPr>
                  <w:tcW w:w="1038" w:type="dxa"/>
                </w:tcPr>
                <w:p w14:paraId="1AEB81CD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10(A)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57DF66B2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Izuzetan uspjeh sa neznatnim greškama</w:t>
                  </w:r>
                </w:p>
              </w:tc>
            </w:tr>
            <w:tr w:rsidR="00330E1A" w14:paraId="3F64B3D4" w14:textId="77777777">
              <w:trPr>
                <w:trHeight w:val="322"/>
              </w:trPr>
              <w:tc>
                <w:tcPr>
                  <w:tcW w:w="2241" w:type="dxa"/>
                </w:tcPr>
                <w:p w14:paraId="5C7F7142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95-94</w:t>
                  </w:r>
                </w:p>
              </w:tc>
              <w:tc>
                <w:tcPr>
                  <w:tcW w:w="1038" w:type="dxa"/>
                </w:tcPr>
                <w:p w14:paraId="2028E0D9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 (B)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5B469F93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Iznad prosjeka, sa ponekom greškom</w:t>
                  </w:r>
                </w:p>
              </w:tc>
            </w:tr>
            <w:tr w:rsidR="00330E1A" w14:paraId="39025411" w14:textId="77777777">
              <w:trPr>
                <w:trHeight w:val="322"/>
              </w:trPr>
              <w:tc>
                <w:tcPr>
                  <w:tcW w:w="2241" w:type="dxa"/>
                </w:tcPr>
                <w:p w14:paraId="1553954C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75-84</w:t>
                  </w:r>
                </w:p>
              </w:tc>
              <w:tc>
                <w:tcPr>
                  <w:tcW w:w="1038" w:type="dxa"/>
                </w:tcPr>
                <w:p w14:paraId="429350D0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8 (C)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28900AFD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Prosječan sa primjetnim greškama</w:t>
                  </w:r>
                </w:p>
              </w:tc>
            </w:tr>
            <w:tr w:rsidR="00330E1A" w14:paraId="1DF3155E" w14:textId="77777777">
              <w:trPr>
                <w:trHeight w:val="308"/>
              </w:trPr>
              <w:tc>
                <w:tcPr>
                  <w:tcW w:w="2241" w:type="dxa"/>
                </w:tcPr>
                <w:p w14:paraId="295FE6F2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65-74</w:t>
                  </w:r>
                </w:p>
              </w:tc>
              <w:tc>
                <w:tcPr>
                  <w:tcW w:w="1038" w:type="dxa"/>
                </w:tcPr>
                <w:p w14:paraId="5F2B926D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 (D)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259D4880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Općenito dobar, ali sa značajnim nedostacima</w:t>
                  </w:r>
                </w:p>
              </w:tc>
            </w:tr>
            <w:tr w:rsidR="00330E1A" w14:paraId="7882E9E2" w14:textId="77777777">
              <w:trPr>
                <w:trHeight w:val="322"/>
              </w:trPr>
              <w:tc>
                <w:tcPr>
                  <w:tcW w:w="2241" w:type="dxa"/>
                </w:tcPr>
                <w:p w14:paraId="118779D6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55-64</w:t>
                  </w:r>
                </w:p>
              </w:tc>
              <w:tc>
                <w:tcPr>
                  <w:tcW w:w="1038" w:type="dxa"/>
                </w:tcPr>
                <w:p w14:paraId="1559D38C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 (E)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32155C4E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Zadovoljava minimalne kriterije</w:t>
                  </w:r>
                </w:p>
              </w:tc>
            </w:tr>
            <w:tr w:rsidR="00330E1A" w14:paraId="65EE3FB3" w14:textId="77777777">
              <w:trPr>
                <w:trHeight w:val="322"/>
              </w:trPr>
              <w:tc>
                <w:tcPr>
                  <w:tcW w:w="2241" w:type="dxa"/>
                </w:tcPr>
                <w:p w14:paraId="5153833A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0-54</w:t>
                  </w:r>
                </w:p>
              </w:tc>
              <w:tc>
                <w:tcPr>
                  <w:tcW w:w="1038" w:type="dxa"/>
                </w:tcPr>
                <w:p w14:paraId="0BDE394A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 (FX, F)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14:paraId="674890F7" w14:textId="77777777"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Ne zadovoljava minimalne kriterije</w:t>
                  </w:r>
                </w:p>
              </w:tc>
            </w:tr>
          </w:tbl>
          <w:p w14:paraId="000EAC6B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26" w:type="dxa"/>
            <w:gridSpan w:val="2"/>
          </w:tcPr>
          <w:p w14:paraId="4DF9380C" w14:textId="77777777"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14:paraId="6CE80085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 = 1+2+ 3</w:t>
            </w:r>
          </w:p>
          <w:p w14:paraId="1B68E5D4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 = 3 ECTS (obavezni predmet)</w:t>
            </w:r>
          </w:p>
          <w:p w14:paraId="2245C511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  </w:t>
            </w:r>
          </w:p>
          <w:p w14:paraId="69A5E8DA" w14:textId="77777777"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</w:t>
            </w:r>
          </w:p>
        </w:tc>
      </w:tr>
    </w:tbl>
    <w:p w14:paraId="468145AE" w14:textId="77777777"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685AF85A" w14:textId="77777777"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04F6943A" w14:textId="77777777"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02A12E65" w14:textId="77777777"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7C7D8A71" w14:textId="77777777"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14:paraId="77350244" w14:textId="77777777" w:rsidR="00330E1A" w:rsidRDefault="00330E1A">
      <w:pPr>
        <w:rPr>
          <w:rFonts w:ascii="Times New Roman" w:hAnsi="Times New Roman" w:cs="Times New Roman"/>
          <w:sz w:val="20"/>
          <w:szCs w:val="20"/>
        </w:rPr>
      </w:pPr>
    </w:p>
    <w:p w14:paraId="47A4ED27" w14:textId="77777777" w:rsidR="00330E1A" w:rsidRDefault="00330E1A"/>
    <w:p w14:paraId="1D2AD427" w14:textId="77777777" w:rsidR="00330E1A" w:rsidRDefault="004C4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Distribucija opterećenja u ECTS</w:t>
      </w:r>
    </w:p>
    <w:tbl>
      <w:tblPr>
        <w:tblpPr w:leftFromText="180" w:rightFromText="180" w:vertAnchor="text" w:horzAnchor="page" w:tblpX="3463" w:tblpY="121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1891"/>
      </w:tblGrid>
      <w:tr w:rsidR="00330E1A" w14:paraId="61D87C59" w14:textId="77777777">
        <w:trPr>
          <w:trHeight w:val="417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8DA0" w14:textId="77777777" w:rsidR="00330E1A" w:rsidRDefault="004C43C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  <w:t xml:space="preserve">MEĐUNARODNO FINANSIJSKO PRAVO </w:t>
            </w:r>
          </w:p>
          <w:p w14:paraId="625AE21A" w14:textId="77777777" w:rsidR="00330E1A" w:rsidRDefault="00330E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</w:pPr>
          </w:p>
        </w:tc>
        <w:tc>
          <w:tcPr>
            <w:tcW w:w="1891" w:type="dxa"/>
          </w:tcPr>
          <w:p w14:paraId="53A0FB60" w14:textId="77777777"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bs-Latn-BA"/>
              </w:rPr>
              <w:t>ECTS:    3</w:t>
            </w:r>
          </w:p>
        </w:tc>
      </w:tr>
      <w:tr w:rsidR="00330E1A" w14:paraId="01E00E4A" w14:textId="77777777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4071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GODINA: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>IV (obavezni predmet)</w:t>
            </w:r>
          </w:p>
        </w:tc>
      </w:tr>
      <w:tr w:rsidR="00330E1A" w14:paraId="4F35A405" w14:textId="77777777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DB31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SEMESTAR: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>VII</w:t>
            </w:r>
          </w:p>
        </w:tc>
      </w:tr>
      <w:tr w:rsidR="00330E1A" w14:paraId="1AFDFBB2" w14:textId="77777777">
        <w:trPr>
          <w:trHeight w:val="399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2DA5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 xml:space="preserve">Nositelji predmeta: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Akademsko osoblje birano za naučnu oblast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Finansijsko pravo</w:t>
            </w:r>
          </w:p>
        </w:tc>
      </w:tr>
      <w:tr w:rsidR="00330E1A" w14:paraId="48F76E26" w14:textId="77777777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8C98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>KONTAKT SATI</w:t>
            </w:r>
          </w:p>
        </w:tc>
      </w:tr>
      <w:tr w:rsidR="00330E1A" w14:paraId="37EE8069" w14:textId="77777777">
        <w:trPr>
          <w:trHeight w:val="275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73DB" w14:textId="77777777"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>Predavanja:  2/15                        Vježbe: 0/0                                 Konsultacije: 5/75</w:t>
            </w:r>
          </w:p>
        </w:tc>
      </w:tr>
      <w:tr w:rsidR="00330E1A" w14:paraId="3110E140" w14:textId="77777777">
        <w:trPr>
          <w:trHeight w:val="68"/>
        </w:trPr>
        <w:tc>
          <w:tcPr>
            <w:tcW w:w="9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10C8B" w14:textId="77777777" w:rsidR="00330E1A" w:rsidRDefault="004C43C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Način vrednovanja i ocjenjivanja </w:t>
            </w:r>
          </w:p>
          <w:tbl>
            <w:tblPr>
              <w:tblW w:w="8882" w:type="dxa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6"/>
              <w:gridCol w:w="3192"/>
              <w:gridCol w:w="2454"/>
            </w:tblGrid>
            <w:tr w:rsidR="00330E1A" w14:paraId="21440FFA" w14:textId="77777777">
              <w:trPr>
                <w:gridAfter w:val="1"/>
                <w:wAfter w:w="2410" w:type="dxa"/>
                <w:trHeight w:val="231"/>
                <w:tblCellSpacing w:w="20" w:type="dxa"/>
              </w:trPr>
              <w:tc>
                <w:tcPr>
                  <w:tcW w:w="319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300B0684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Oblici praćenj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cr/>
                    <w:t xml:space="preserve"> i provjeravanja</w:t>
                  </w:r>
                </w:p>
              </w:tc>
              <w:tc>
                <w:tcPr>
                  <w:tcW w:w="3154" w:type="dxa"/>
                  <w:shd w:val="clear" w:color="auto" w:fill="auto"/>
                </w:tcPr>
                <w:p w14:paraId="3205BD83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Usmeno i pismeno</w:t>
                  </w:r>
                </w:p>
              </w:tc>
            </w:tr>
            <w:tr w:rsidR="00330E1A" w14:paraId="36D8A2D8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B25A4F0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 xml:space="preserve">Elementi praćenja i provjeravanja </w:t>
                  </w:r>
                </w:p>
              </w:tc>
              <w:tc>
                <w:tcPr>
                  <w:tcW w:w="3174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7E357116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Opterećenje u ECTS</w:t>
                  </w:r>
                </w:p>
              </w:tc>
              <w:tc>
                <w:tcPr>
                  <w:tcW w:w="235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3405A64" w14:textId="77777777" w:rsidR="00330E1A" w:rsidRDefault="004C43CE" w:rsidP="00A36CB7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Udio (%) u ocjeni</w:t>
                  </w:r>
                </w:p>
              </w:tc>
            </w:tr>
            <w:tr w:rsidR="00330E1A" w14:paraId="6070462A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2FEBFD41" w14:textId="20445D61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Seminarski rad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0B5F76B7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0,5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685A049F" w14:textId="77777777" w:rsidR="00330E1A" w:rsidRDefault="004C43CE" w:rsidP="00A36CB7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15%</w:t>
                  </w:r>
                </w:p>
              </w:tc>
            </w:tr>
            <w:tr w:rsidR="00330E1A" w14:paraId="0C3F3F7F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4E40A381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Parcijalni ispit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20CD7B6F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06051690" w14:textId="77777777" w:rsidR="00330E1A" w:rsidRDefault="004C43CE" w:rsidP="00A36CB7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35%</w:t>
                  </w:r>
                </w:p>
              </w:tc>
            </w:tr>
            <w:tr w:rsidR="00330E1A" w14:paraId="768CC38F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7173B2EA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Završna provjera znanja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7EA3BBA8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1,5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6A631796" w14:textId="77777777" w:rsidR="00330E1A" w:rsidRDefault="004C43CE" w:rsidP="00A36CB7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50%</w:t>
                  </w:r>
                </w:p>
              </w:tc>
            </w:tr>
            <w:tr w:rsidR="00330E1A" w14:paraId="0E7DCBB9" w14:textId="77777777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14:paraId="11373EA3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Ukupno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14:paraId="0F6AA618" w14:textId="77777777" w:rsidR="00330E1A" w:rsidRDefault="004C43CE" w:rsidP="00A36CB7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14:paraId="0972A703" w14:textId="77777777" w:rsidR="00330E1A" w:rsidRDefault="004C43CE" w:rsidP="00A36CB7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100%</w:t>
                  </w:r>
                </w:p>
              </w:tc>
            </w:tr>
          </w:tbl>
          <w:p w14:paraId="0AFD4370" w14:textId="77777777" w:rsidR="00330E1A" w:rsidRDefault="0033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</w:p>
        </w:tc>
      </w:tr>
      <w:tr w:rsidR="00330E1A" w14:paraId="21FC1E4C" w14:textId="77777777">
        <w:trPr>
          <w:trHeight w:val="288"/>
        </w:trPr>
        <w:tc>
          <w:tcPr>
            <w:tcW w:w="9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2B9D" w14:textId="019EFF2B" w:rsidR="00330E1A" w:rsidRDefault="00A36CB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s-Latn-BA"/>
              </w:rPr>
              <w:t>Ispit se odvija pismeno i/ili usmeno.</w:t>
            </w:r>
          </w:p>
        </w:tc>
      </w:tr>
    </w:tbl>
    <w:p w14:paraId="6023119D" w14:textId="77777777" w:rsidR="00330E1A" w:rsidRDefault="00330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A33B" w14:textId="77777777" w:rsidR="00330E1A" w:rsidRDefault="00330E1A">
      <w:pPr>
        <w:jc w:val="both"/>
      </w:pPr>
    </w:p>
    <w:p w14:paraId="6EEDD730" w14:textId="77777777" w:rsidR="00330E1A" w:rsidRDefault="00330E1A"/>
    <w:p w14:paraId="35653497" w14:textId="77777777" w:rsidR="00330E1A" w:rsidRDefault="00330E1A"/>
    <w:p w14:paraId="069F4AEB" w14:textId="77777777" w:rsidR="00330E1A" w:rsidRDefault="00330E1A"/>
    <w:p w14:paraId="2809C67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01D80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86F8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EC229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85891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6A9EB8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7F659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297C2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4EF2E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87B60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1C62D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C7DF2" w14:textId="77777777" w:rsidR="00330E1A" w:rsidRDefault="004C4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tbl>
      <w:tblPr>
        <w:tblpPr w:leftFromText="180" w:rightFromText="180" w:vertAnchor="text" w:horzAnchor="page" w:tblpX="3358" w:tblpY="36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330E1A" w14:paraId="4CF06C3C" w14:textId="77777777">
        <w:tc>
          <w:tcPr>
            <w:tcW w:w="1668" w:type="dxa"/>
            <w:shd w:val="clear" w:color="auto" w:fill="auto"/>
          </w:tcPr>
          <w:p w14:paraId="79687F55" w14:textId="77777777"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Međunarodno finansijsko pravo</w:t>
            </w:r>
          </w:p>
        </w:tc>
        <w:tc>
          <w:tcPr>
            <w:tcW w:w="7620" w:type="dxa"/>
            <w:shd w:val="clear" w:color="auto" w:fill="auto"/>
          </w:tcPr>
          <w:p w14:paraId="38E9D897" w14:textId="77777777" w:rsidR="00330E1A" w:rsidRPr="00BC0FBC" w:rsidRDefault="004C43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Dautbašić Ismet: </w:t>
            </w:r>
            <w:r w:rsidRPr="00BC0FBC">
              <w:rPr>
                <w:rFonts w:ascii="Times New Roman" w:hAnsi="Times New Roman" w:cs="Times New Roman"/>
                <w:b/>
                <w:bCs/>
              </w:rPr>
              <w:t>Finansije i finanasijsko pravo</w:t>
            </w:r>
            <w:r>
              <w:rPr>
                <w:rFonts w:ascii="Times New Roman" w:hAnsi="Times New Roman" w:cs="Times New Roman"/>
                <w:bCs/>
              </w:rPr>
              <w:t xml:space="preserve">, VII- izdanje, Magistrat, Sarajevo, 2004. - </w:t>
            </w:r>
            <w:r w:rsidRPr="00BC0FBC">
              <w:rPr>
                <w:rFonts w:ascii="Times New Roman" w:hAnsi="Times New Roman" w:cs="Times New Roman"/>
                <w:b/>
              </w:rPr>
              <w:t>poglavlja - međunarodno dvostruko oporezivanje i carine</w:t>
            </w:r>
          </w:p>
          <w:p w14:paraId="7E26E44E" w14:textId="77777777" w:rsidR="00330E1A" w:rsidRPr="00BC0FBC" w:rsidRDefault="004C43C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Paunović Sanja: Uloga Međunarodnog monetarnog fonda u savremenoj ekonomskoj krizi, Savez samostalnih sindikata Srbije, Beograd, 2011. </w:t>
            </w:r>
            <w:r w:rsidRPr="00BC0FBC">
              <w:rPr>
                <w:rFonts w:ascii="Times New Roman" w:hAnsi="Times New Roman" w:cs="Times New Roman"/>
                <w:i/>
                <w:iCs/>
              </w:rPr>
              <w:t>-  odabrana poglavlja.</w:t>
            </w:r>
          </w:p>
          <w:p w14:paraId="3511812B" w14:textId="77777777" w:rsidR="00330E1A" w:rsidRPr="00BC0FBC" w:rsidRDefault="004C43C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Ristić Žarko, Ristić Kristijan: </w:t>
            </w:r>
            <w:r>
              <w:rPr>
                <w:rFonts w:ascii="Times New Roman" w:hAnsi="Times New Roman" w:cs="Times New Roman"/>
              </w:rPr>
              <w:t xml:space="preserve">Međunarodne javne finansije i budžetska politika Evropske unije, </w:t>
            </w:r>
            <w:r>
              <w:rPr>
                <w:rFonts w:ascii="Times New Roman" w:hAnsi="Times New Roman" w:cs="Times New Roman"/>
                <w:bCs/>
              </w:rPr>
              <w:t xml:space="preserve">II-izdanje, Etnostil, Beograd, 2016. </w:t>
            </w:r>
            <w:r w:rsidRPr="00BC0FBC">
              <w:rPr>
                <w:rFonts w:ascii="Times New Roman" w:hAnsi="Times New Roman" w:cs="Times New Roman"/>
                <w:bCs/>
                <w:i/>
                <w:iCs/>
              </w:rPr>
              <w:t>- odabrana poglavlja</w:t>
            </w:r>
          </w:p>
          <w:p w14:paraId="7B9519C5" w14:textId="77777777"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in International Taxation and the Role of IMF</w:t>
            </w:r>
            <w:r>
              <w:rPr>
                <w:rFonts w:ascii="Times New Roman" w:hAnsi="Times New Roman" w:cs="Times New Roman"/>
                <w:bCs/>
              </w:rPr>
              <w:t xml:space="preserve"> - executive summary (Keen Michael and Perry Victoria), IMF, 2013.</w:t>
            </w:r>
          </w:p>
          <w:p w14:paraId="41CBC5A9" w14:textId="77777777" w:rsidR="00BC0FBC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Lončarić-Horvat Olivera i Arbutina Hrvoje: </w:t>
            </w:r>
            <w:r>
              <w:rPr>
                <w:rFonts w:ascii="Times New Roman" w:hAnsi="Times New Roman" w:cs="Times New Roman"/>
                <w:bCs/>
              </w:rPr>
              <w:t>Osnove međunarodnog poreznog prava</w:t>
            </w:r>
            <w:r>
              <w:rPr>
                <w:rFonts w:ascii="Times New Roman" w:hAnsi="Times New Roman" w:cs="Times New Roman"/>
              </w:rPr>
              <w:t xml:space="preserve">, Narodne novine, Zagreb, 2007. </w:t>
            </w:r>
            <w:r w:rsidRPr="00BC0FBC">
              <w:rPr>
                <w:rFonts w:ascii="Times New Roman" w:hAnsi="Times New Roman" w:cs="Times New Roman"/>
                <w:i/>
                <w:iCs/>
              </w:rPr>
              <w:t>- odabrana poglavlja</w:t>
            </w:r>
            <w:r w:rsidR="00BC0FBC">
              <w:rPr>
                <w:rFonts w:ascii="Times New Roman" w:hAnsi="Times New Roman" w:cs="Times New Roman"/>
              </w:rPr>
              <w:t xml:space="preserve"> </w:t>
            </w:r>
          </w:p>
          <w:p w14:paraId="220AA1E4" w14:textId="416ABB76" w:rsidR="00330E1A" w:rsidRDefault="00BC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Šimović J., Šimović H.: </w:t>
            </w:r>
            <w:r>
              <w:rPr>
                <w:rFonts w:ascii="Times New Roman" w:hAnsi="Times New Roman" w:cs="Times New Roman"/>
                <w:bCs/>
              </w:rPr>
              <w:t>Fiskalni sustav i fiskalna politika Europske unije</w:t>
            </w:r>
            <w:r>
              <w:rPr>
                <w:rFonts w:ascii="Times New Roman" w:hAnsi="Times New Roman" w:cs="Times New Roman"/>
              </w:rPr>
              <w:t xml:space="preserve">, Pravni fakultet Sveučilišta u Zagrebu, Zagreb, 2006. </w:t>
            </w:r>
            <w:r w:rsidRPr="00BC0FBC">
              <w:rPr>
                <w:rFonts w:ascii="Times New Roman" w:hAnsi="Times New Roman" w:cs="Times New Roman"/>
                <w:i/>
                <w:iCs/>
              </w:rPr>
              <w:t>- odabrana poglavlja</w:t>
            </w:r>
          </w:p>
          <w:p w14:paraId="36A67A41" w14:textId="041DD1A5" w:rsidR="00BC0FBC" w:rsidRPr="00BC0FBC" w:rsidRDefault="00BC0FBC">
            <w:pPr>
              <w:rPr>
                <w:rFonts w:ascii="Times New Roman" w:hAnsi="Times New Roman" w:cs="Times New Roman"/>
                <w:b/>
                <w:bCs/>
              </w:rPr>
            </w:pPr>
            <w:r w:rsidRPr="00BC0FBC">
              <w:rPr>
                <w:rFonts w:ascii="Times New Roman" w:hAnsi="Times New Roman" w:cs="Times New Roman"/>
                <w:b/>
                <w:bCs/>
              </w:rPr>
              <w:t>Članci:</w:t>
            </w:r>
          </w:p>
          <w:p w14:paraId="0CF15D1B" w14:textId="77777777" w:rsidR="00330E1A" w:rsidRPr="00BC0FBC" w:rsidRDefault="004C43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0FBC">
              <w:rPr>
                <w:rFonts w:ascii="Times New Roman" w:hAnsi="Times New Roman" w:cs="Times New Roman"/>
                <w:b/>
                <w:bCs/>
                <w:i/>
                <w:iCs/>
              </w:rPr>
              <w:t>Gnjatović Dragana: Fiskalna integracija u Evropskoj uniji, u: Bankarstvo, god. 42, br. 5 (2013), str. 14-29.</w:t>
            </w:r>
          </w:p>
          <w:p w14:paraId="228D8DE8" w14:textId="77777777" w:rsidR="00330E1A" w:rsidRPr="00BC0FBC" w:rsidRDefault="004C43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0FBC">
              <w:rPr>
                <w:rFonts w:ascii="Times New Roman" w:hAnsi="Times New Roman" w:cs="Times New Roman"/>
                <w:b/>
                <w:bCs/>
                <w:i/>
                <w:iCs/>
              </w:rPr>
              <w:t>Mijatović, Nikola: Usklađivanje poreza pod okriljem Europske unije, u: Hrvatska Pravna Revija, 2010; X(3):43-55.</w:t>
            </w:r>
          </w:p>
          <w:p w14:paraId="40BE120C" w14:textId="77777777" w:rsidR="00330E1A" w:rsidRDefault="004C43C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0FB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Miletić Vesna: Promene direktnih i indirektnih poreskih oblika u procesu reformi finansijskog sistema Evropske unije, u:_Megatrend revija, Vol. 12, no. 1 (2015), str. 85-103. </w:t>
            </w:r>
          </w:p>
          <w:p w14:paraId="0CFDE66D" w14:textId="77777777" w:rsid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Dopunska i alternativna literatura:</w:t>
            </w:r>
          </w:p>
          <w:p w14:paraId="51D6281B" w14:textId="208442A8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Doernberg, L. Richard, Međunarodno oporezivanje u sažetom obliku, Magistrat i COLPI, Sarajevo, 1999.</w:t>
            </w:r>
          </w:p>
          <w:p w14:paraId="1FCD7B96" w14:textId="5291405F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Kovač Oskar: Međunarodne finansije, Ekonomski fakultet, Beograd, 2003. </w:t>
            </w:r>
          </w:p>
          <w:p w14:paraId="290AF2EC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Marković Ž. Danilo, Ilić B. Bogdan i Ristić L. Žarko: Globalna ekonomija - globalizacija, nova ekonomija, geofinansije, Etnostil, Beograd, 2012. </w:t>
            </w:r>
          </w:p>
          <w:p w14:paraId="241621E0" w14:textId="5DCA32C4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Mijatović, Nikola; 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erić</w:t>
            </w: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, Renata, and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Lerman</w:t>
            </w: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, Biljana, Proračunska pitanja EU - preispitivanje financijske autonomije. Pravo i Porezi. 2012; XXI(12):66-73.</w:t>
            </w:r>
          </w:p>
          <w:p w14:paraId="001E5590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Nikolić, Aleksandra, Evropske javne finansije i budžet Evropske unije, Novi Sad: Privredna akademija; 2008.</w:t>
            </w:r>
          </w:p>
          <w:p w14:paraId="26C517DB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>Članci</w:t>
            </w:r>
          </w:p>
          <w:p w14:paraId="7230FC48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Bačić, Petar and Bačić, Krešimir, Značaj prava WTO-a za suvremeno transnacionalno gospodarstvo, Aktualnosti Građanskog i Trgovačkog Zakonodavstva i Pravne Prakse: Zbornik Radova. 2011; (9):268-279.</w:t>
            </w:r>
          </w:p>
          <w:p w14:paraId="5C4B4892" w14:textId="77777777" w:rsidR="00C30AEC" w:rsidRPr="00C30AE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Klarić, Mirko, Porez na dodanu vrijednost u elektroničkoj trgovini EU, Pravo i Porezi. 2004;  XIII(12):66-69.</w:t>
            </w:r>
          </w:p>
          <w:p w14:paraId="5EAA78FD" w14:textId="4F2BF0F7" w:rsidR="00C30AEC" w:rsidRPr="00BC0FBC" w:rsidRDefault="00C30AEC" w:rsidP="00C30A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0AEC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Lučev, Josip, Ekonomija i ideologija: slučaj Međunarodnog monetarnog fond,. Politička Misao, 2010; 47(4):79-92</w:t>
            </w:r>
          </w:p>
        </w:tc>
      </w:tr>
    </w:tbl>
    <w:p w14:paraId="3E7509F8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0C5692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1F2F6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28BA1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A3652B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6D1FF9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708F4F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6D391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F43E8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BCFA23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50F46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79BF6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71AA9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F6AD9F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F79A3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A49FD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55EB5" w14:textId="77777777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DEF988" w14:textId="5B9E9F01"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46C1B4" w14:textId="77777777" w:rsidR="00C30AEC" w:rsidRDefault="00C30A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179D97" w14:textId="77777777" w:rsidR="00330E1A" w:rsidRDefault="004C4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Izvedbeni plan</w:t>
      </w:r>
    </w:p>
    <w:p w14:paraId="2C0572C3" w14:textId="7DE1D468" w:rsidR="00330E1A" w:rsidRDefault="004C43C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IV godina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br/>
        <w:t>Međunarodno finansijsko pravo – obavezni predmet akademska 20</w:t>
      </w:r>
      <w:r w:rsidR="00C30AEC">
        <w:rPr>
          <w:rFonts w:ascii="Cambria" w:eastAsia="Times New Roman" w:hAnsi="Cambria" w:cs="Times New Roman"/>
          <w:b/>
          <w:i/>
          <w:sz w:val="24"/>
          <w:szCs w:val="24"/>
        </w:rPr>
        <w:t>20/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2</w:t>
      </w:r>
      <w:r w:rsidR="00C30AEC">
        <w:rPr>
          <w:rFonts w:ascii="Cambria" w:eastAsia="Times New Roman" w:hAnsi="Cambria" w:cs="Times New Roman"/>
          <w:b/>
          <w:i/>
          <w:sz w:val="24"/>
          <w:szCs w:val="24"/>
        </w:rPr>
        <w:t>1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godina</w:t>
      </w:r>
    </w:p>
    <w:tbl>
      <w:tblPr>
        <w:tblpPr w:leftFromText="180" w:rightFromText="180" w:vertAnchor="text" w:horzAnchor="page" w:tblpX="3328" w:tblpY="186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126"/>
      </w:tblGrid>
      <w:tr w:rsidR="00330E1A" w14:paraId="6E134F9F" w14:textId="77777777">
        <w:trPr>
          <w:trHeight w:val="96"/>
        </w:trPr>
        <w:tc>
          <w:tcPr>
            <w:tcW w:w="1701" w:type="dxa"/>
          </w:tcPr>
          <w:p w14:paraId="68107290" w14:textId="77777777" w:rsidR="00330E1A" w:rsidRDefault="004C43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Semestralna sedmica</w:t>
            </w:r>
          </w:p>
        </w:tc>
        <w:tc>
          <w:tcPr>
            <w:tcW w:w="6096" w:type="dxa"/>
          </w:tcPr>
          <w:p w14:paraId="5A07E257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Teme</w:t>
            </w:r>
          </w:p>
        </w:tc>
        <w:tc>
          <w:tcPr>
            <w:tcW w:w="2126" w:type="dxa"/>
          </w:tcPr>
          <w:p w14:paraId="7B831040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Broj časova</w:t>
            </w:r>
          </w:p>
        </w:tc>
      </w:tr>
      <w:tr w:rsidR="00330E1A" w14:paraId="4D971BEF" w14:textId="77777777">
        <w:trPr>
          <w:trHeight w:val="96"/>
        </w:trPr>
        <w:tc>
          <w:tcPr>
            <w:tcW w:w="1701" w:type="dxa"/>
          </w:tcPr>
          <w:p w14:paraId="75E28803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E88C1A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6096" w:type="dxa"/>
          </w:tcPr>
          <w:p w14:paraId="2F7A8A39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Uvodno predavanje, upoznavanje sa načinom rada, načinom ocjenjivanja, nastavnim sadržajem, predmetom izučavanja Međunarodnog finansijskog prava</w:t>
            </w:r>
          </w:p>
        </w:tc>
        <w:tc>
          <w:tcPr>
            <w:tcW w:w="2126" w:type="dxa"/>
          </w:tcPr>
          <w:p w14:paraId="0B158307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350609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51B851F9" w14:textId="77777777">
        <w:trPr>
          <w:trHeight w:val="102"/>
        </w:trPr>
        <w:tc>
          <w:tcPr>
            <w:tcW w:w="1701" w:type="dxa"/>
          </w:tcPr>
          <w:p w14:paraId="391782CE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601F0A7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6096" w:type="dxa"/>
          </w:tcPr>
          <w:p w14:paraId="237A0C03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Pojam, nastanak i historijski razvoj finansijskog i međunarodnog finansijskog prava; Međunarodni finansijski tokovi i odnosi.Izvori međunarodnog finansijskog prava; Odnos međunarodnog finansijskog prava sa drugim granama prava;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Principi međunarodnog finansijskog prava</w:t>
            </w:r>
          </w:p>
        </w:tc>
        <w:tc>
          <w:tcPr>
            <w:tcW w:w="2126" w:type="dxa"/>
          </w:tcPr>
          <w:p w14:paraId="1C2BA4A9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158AB8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C17A7A1" w14:textId="77777777">
        <w:trPr>
          <w:trHeight w:val="96"/>
        </w:trPr>
        <w:tc>
          <w:tcPr>
            <w:tcW w:w="1701" w:type="dxa"/>
          </w:tcPr>
          <w:p w14:paraId="272D9CB1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1BE106F9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6096" w:type="dxa"/>
          </w:tcPr>
          <w:p w14:paraId="22D53BAD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Međunarodno dvostruko oporezivanje i njegovo izbjegavanje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2126" w:type="dxa"/>
          </w:tcPr>
          <w:p w14:paraId="695F1EAE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128FA5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02CB6F39" w14:textId="77777777">
        <w:trPr>
          <w:trHeight w:val="96"/>
        </w:trPr>
        <w:tc>
          <w:tcPr>
            <w:tcW w:w="1701" w:type="dxa"/>
          </w:tcPr>
          <w:p w14:paraId="528699CA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10C6B89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6096" w:type="dxa"/>
          </w:tcPr>
          <w:p w14:paraId="32A4E8C7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Porezi u međunarodnom finansijskom pravu – porezna konkurencija I harmonizacija</w:t>
            </w:r>
          </w:p>
        </w:tc>
        <w:tc>
          <w:tcPr>
            <w:tcW w:w="2126" w:type="dxa"/>
          </w:tcPr>
          <w:p w14:paraId="7B82E54B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67A367A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CC9B840" w14:textId="77777777">
        <w:trPr>
          <w:trHeight w:val="96"/>
        </w:trPr>
        <w:tc>
          <w:tcPr>
            <w:tcW w:w="1701" w:type="dxa"/>
          </w:tcPr>
          <w:p w14:paraId="5176881E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B50B96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</w:t>
            </w:r>
          </w:p>
        </w:tc>
        <w:tc>
          <w:tcPr>
            <w:tcW w:w="6096" w:type="dxa"/>
          </w:tcPr>
          <w:p w14:paraId="72E5480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poreza u Evropskoj uniji</w:t>
            </w:r>
          </w:p>
          <w:p w14:paraId="61085947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direktnih poreza</w:t>
            </w:r>
          </w:p>
          <w:p w14:paraId="1855F00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indirektnih poreza</w:t>
            </w:r>
          </w:p>
        </w:tc>
        <w:tc>
          <w:tcPr>
            <w:tcW w:w="2126" w:type="dxa"/>
          </w:tcPr>
          <w:p w14:paraId="33E52FD4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7A68AD3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281AEDF1" w14:textId="77777777">
        <w:trPr>
          <w:trHeight w:val="96"/>
        </w:trPr>
        <w:tc>
          <w:tcPr>
            <w:tcW w:w="1701" w:type="dxa"/>
          </w:tcPr>
          <w:p w14:paraId="01AE3B9B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1431604F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VI</w:t>
            </w:r>
          </w:p>
        </w:tc>
        <w:tc>
          <w:tcPr>
            <w:tcW w:w="6096" w:type="dxa"/>
          </w:tcPr>
          <w:p w14:paraId="4548769E" w14:textId="77777777"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Carine u međunarodnom finansijskom pravu;</w:t>
            </w:r>
          </w:p>
          <w:p w14:paraId="07FB538F" w14:textId="77777777"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Pripreme za parcijalni ispit </w:t>
            </w:r>
          </w:p>
        </w:tc>
        <w:tc>
          <w:tcPr>
            <w:tcW w:w="2126" w:type="dxa"/>
          </w:tcPr>
          <w:p w14:paraId="4FC1455A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48E749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402C507" w14:textId="77777777">
        <w:trPr>
          <w:trHeight w:val="96"/>
        </w:trPr>
        <w:tc>
          <w:tcPr>
            <w:tcW w:w="1701" w:type="dxa"/>
          </w:tcPr>
          <w:p w14:paraId="2C26F56B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6DA1CC8E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  <w:t>VII</w:t>
            </w:r>
          </w:p>
        </w:tc>
        <w:tc>
          <w:tcPr>
            <w:tcW w:w="6096" w:type="dxa"/>
          </w:tcPr>
          <w:p w14:paraId="733156BF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 xml:space="preserve">I parcijalni ispit </w:t>
            </w:r>
          </w:p>
        </w:tc>
        <w:tc>
          <w:tcPr>
            <w:tcW w:w="2126" w:type="dxa"/>
          </w:tcPr>
          <w:p w14:paraId="46D9E4A2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3024EF7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6A8732B7" w14:textId="77777777">
        <w:trPr>
          <w:trHeight w:val="96"/>
        </w:trPr>
        <w:tc>
          <w:tcPr>
            <w:tcW w:w="1701" w:type="dxa"/>
          </w:tcPr>
          <w:p w14:paraId="494D6480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VIII</w:t>
            </w:r>
          </w:p>
        </w:tc>
        <w:tc>
          <w:tcPr>
            <w:tcW w:w="6096" w:type="dxa"/>
          </w:tcPr>
          <w:p w14:paraId="39155CDD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Evropski monetarni sistem EMU</w:t>
            </w:r>
          </w:p>
        </w:tc>
        <w:tc>
          <w:tcPr>
            <w:tcW w:w="2126" w:type="dxa"/>
          </w:tcPr>
          <w:p w14:paraId="03986660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89C2D6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282C87BA" w14:textId="77777777">
        <w:trPr>
          <w:trHeight w:val="96"/>
        </w:trPr>
        <w:tc>
          <w:tcPr>
            <w:tcW w:w="1701" w:type="dxa"/>
          </w:tcPr>
          <w:p w14:paraId="5FB1964E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IX</w:t>
            </w:r>
          </w:p>
        </w:tc>
        <w:tc>
          <w:tcPr>
            <w:tcW w:w="6096" w:type="dxa"/>
          </w:tcPr>
          <w:p w14:paraId="3AE029E5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ECB i  Euro</w:t>
            </w:r>
          </w:p>
        </w:tc>
        <w:tc>
          <w:tcPr>
            <w:tcW w:w="2126" w:type="dxa"/>
          </w:tcPr>
          <w:p w14:paraId="44B3FDD3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81D5401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19C6D1C0" w14:textId="77777777">
        <w:trPr>
          <w:trHeight w:val="96"/>
        </w:trPr>
        <w:tc>
          <w:tcPr>
            <w:tcW w:w="1701" w:type="dxa"/>
          </w:tcPr>
          <w:p w14:paraId="4F5FAA7C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</w:t>
            </w:r>
          </w:p>
        </w:tc>
        <w:tc>
          <w:tcPr>
            <w:tcW w:w="6096" w:type="dxa"/>
          </w:tcPr>
          <w:p w14:paraId="241C2E91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Kriteriji ekonomske konvergencije</w:t>
            </w:r>
          </w:p>
        </w:tc>
        <w:tc>
          <w:tcPr>
            <w:tcW w:w="2126" w:type="dxa"/>
          </w:tcPr>
          <w:p w14:paraId="68332A25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0DE4B37F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63F6A17E" w14:textId="77777777">
        <w:trPr>
          <w:trHeight w:val="96"/>
        </w:trPr>
        <w:tc>
          <w:tcPr>
            <w:tcW w:w="1701" w:type="dxa"/>
          </w:tcPr>
          <w:p w14:paraId="7B697894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</w:t>
            </w:r>
          </w:p>
        </w:tc>
        <w:tc>
          <w:tcPr>
            <w:tcW w:w="6096" w:type="dxa"/>
          </w:tcPr>
          <w:p w14:paraId="1843D10F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Međunarodni monetarni sistem</w:t>
            </w:r>
          </w:p>
        </w:tc>
        <w:tc>
          <w:tcPr>
            <w:tcW w:w="2126" w:type="dxa"/>
          </w:tcPr>
          <w:p w14:paraId="7CB7F9B2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38F32C48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5C4480C9" w14:textId="77777777">
        <w:trPr>
          <w:trHeight w:val="96"/>
        </w:trPr>
        <w:tc>
          <w:tcPr>
            <w:tcW w:w="1701" w:type="dxa"/>
          </w:tcPr>
          <w:p w14:paraId="079E48BA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E58B4E7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XII</w:t>
            </w:r>
          </w:p>
        </w:tc>
        <w:tc>
          <w:tcPr>
            <w:tcW w:w="6096" w:type="dxa"/>
          </w:tcPr>
          <w:p w14:paraId="0C20D7A4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Međunaodni monetarni fond</w:t>
            </w:r>
          </w:p>
          <w:p w14:paraId="62FD5A4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(osnivanje, statut, ciljevi, članstvo, djelokrug, instrumenti, saradnja)</w:t>
            </w:r>
          </w:p>
        </w:tc>
        <w:tc>
          <w:tcPr>
            <w:tcW w:w="2126" w:type="dxa"/>
          </w:tcPr>
          <w:p w14:paraId="2C7C9236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201DB3D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481A83CF" w14:textId="77777777">
        <w:trPr>
          <w:trHeight w:val="96"/>
        </w:trPr>
        <w:tc>
          <w:tcPr>
            <w:tcW w:w="1701" w:type="dxa"/>
          </w:tcPr>
          <w:p w14:paraId="4B0D7FC0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5FEAD5B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XIII</w:t>
            </w:r>
          </w:p>
        </w:tc>
        <w:tc>
          <w:tcPr>
            <w:tcW w:w="6096" w:type="dxa"/>
          </w:tcPr>
          <w:p w14:paraId="4F14EB8C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Grupacija svjetske banke</w:t>
            </w:r>
          </w:p>
          <w:p w14:paraId="709D4A8D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(osnivanje afilijacija, statut, ciljevi, članstvo, djelokrug, instrumenti, saradnja)</w:t>
            </w:r>
          </w:p>
        </w:tc>
        <w:tc>
          <w:tcPr>
            <w:tcW w:w="2126" w:type="dxa"/>
          </w:tcPr>
          <w:p w14:paraId="5D41E441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3DE742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545CF09E" w14:textId="77777777">
        <w:trPr>
          <w:trHeight w:val="96"/>
        </w:trPr>
        <w:tc>
          <w:tcPr>
            <w:tcW w:w="1701" w:type="dxa"/>
          </w:tcPr>
          <w:p w14:paraId="3C3F8A4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XIV</w:t>
            </w:r>
          </w:p>
        </w:tc>
        <w:tc>
          <w:tcPr>
            <w:tcW w:w="6096" w:type="dxa"/>
          </w:tcPr>
          <w:p w14:paraId="6CA84C62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Regionalne finansijske institucije</w:t>
            </w:r>
          </w:p>
        </w:tc>
        <w:tc>
          <w:tcPr>
            <w:tcW w:w="2126" w:type="dxa"/>
          </w:tcPr>
          <w:p w14:paraId="0F874B35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 w14:paraId="2EDDBF85" w14:textId="77777777">
        <w:trPr>
          <w:trHeight w:val="102"/>
        </w:trPr>
        <w:tc>
          <w:tcPr>
            <w:tcW w:w="1701" w:type="dxa"/>
          </w:tcPr>
          <w:p w14:paraId="0C87B85D" w14:textId="77777777"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4DB88EE4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  <w:t>XV</w:t>
            </w:r>
          </w:p>
        </w:tc>
        <w:tc>
          <w:tcPr>
            <w:tcW w:w="6096" w:type="dxa"/>
          </w:tcPr>
          <w:p w14:paraId="3C4EA921" w14:textId="77777777"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s-Latn-BA"/>
              </w:rPr>
              <w:t>Završna evaluacija znanja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</w:p>
          <w:p w14:paraId="30BB2AD6" w14:textId="77777777"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II parcijalni ispit za studente koji su položili I parcijalni ispit</w:t>
            </w:r>
          </w:p>
        </w:tc>
        <w:tc>
          <w:tcPr>
            <w:tcW w:w="2126" w:type="dxa"/>
          </w:tcPr>
          <w:p w14:paraId="17671109" w14:textId="77777777" w:rsidR="00330E1A" w:rsidRDefault="00330E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14:paraId="68055012" w14:textId="77777777"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</w:tbl>
    <w:p w14:paraId="0C092A43" w14:textId="77777777" w:rsidR="00330E1A" w:rsidRDefault="00330E1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56A6F0C1" w14:textId="77777777" w:rsidR="00330E1A" w:rsidRDefault="00330E1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D6F0097" w14:textId="77777777" w:rsidR="00330E1A" w:rsidRDefault="00330E1A"/>
    <w:p w14:paraId="067690F4" w14:textId="77777777" w:rsidR="00330E1A" w:rsidRDefault="00330E1A"/>
    <w:p w14:paraId="0DA389EE" w14:textId="77777777" w:rsidR="00330E1A" w:rsidRDefault="00330E1A"/>
    <w:sectPr w:rsidR="00330E1A">
      <w:footerReference w:type="even" r:id="rId8"/>
      <w:footerReference w:type="default" r:id="rId9"/>
      <w:pgSz w:w="16838" w:h="11906" w:orient="landscape"/>
      <w:pgMar w:top="851" w:right="1242" w:bottom="1418" w:left="851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982C" w14:textId="77777777" w:rsidR="0052272A" w:rsidRDefault="0052272A">
      <w:pPr>
        <w:spacing w:after="0" w:line="240" w:lineRule="auto"/>
      </w:pPr>
      <w:r>
        <w:separator/>
      </w:r>
    </w:p>
  </w:endnote>
  <w:endnote w:type="continuationSeparator" w:id="0">
    <w:p w14:paraId="7B6AC4B6" w14:textId="77777777" w:rsidR="0052272A" w:rsidRDefault="0052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E11E" w14:textId="77777777" w:rsidR="00330E1A" w:rsidRDefault="004C4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5B6FFAFD" w14:textId="77777777" w:rsidR="00330E1A" w:rsidRDefault="00330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87C5" w14:textId="77777777" w:rsidR="00330E1A" w:rsidRDefault="004C4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6C4431" w14:textId="77777777" w:rsidR="00330E1A" w:rsidRDefault="00330E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C6A1" w14:textId="77777777" w:rsidR="0052272A" w:rsidRDefault="0052272A">
      <w:pPr>
        <w:spacing w:after="0" w:line="240" w:lineRule="auto"/>
      </w:pPr>
      <w:r>
        <w:separator/>
      </w:r>
    </w:p>
  </w:footnote>
  <w:footnote w:type="continuationSeparator" w:id="0">
    <w:p w14:paraId="42D24B8C" w14:textId="77777777" w:rsidR="0052272A" w:rsidRDefault="0052272A">
      <w:pPr>
        <w:spacing w:after="0" w:line="240" w:lineRule="auto"/>
      </w:pPr>
      <w:r>
        <w:continuationSeparator/>
      </w:r>
    </w:p>
  </w:footnote>
  <w:footnote w:id="1">
    <w:p w14:paraId="6B8F4084" w14:textId="77777777" w:rsidR="00330E1A" w:rsidRDefault="004C43CE">
      <w:pPr>
        <w:pStyle w:val="FootnoteText"/>
      </w:pPr>
      <w:r>
        <w:rPr>
          <w:rStyle w:val="FootnoteReference"/>
        </w:rPr>
        <w:footnoteRef/>
      </w:r>
      <w:r>
        <w:t xml:space="preserve"> Student/ica ostvaruje najmanje 50 ℅ bodova tokom semestra.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398"/>
    <w:multiLevelType w:val="multilevel"/>
    <w:tmpl w:val="00EF03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8EB"/>
    <w:multiLevelType w:val="multilevel"/>
    <w:tmpl w:val="116338E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DE6"/>
    <w:multiLevelType w:val="multilevel"/>
    <w:tmpl w:val="480F1DE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02"/>
    <w:rsid w:val="00286774"/>
    <w:rsid w:val="00330E1A"/>
    <w:rsid w:val="003948DE"/>
    <w:rsid w:val="003A38FD"/>
    <w:rsid w:val="004C43CE"/>
    <w:rsid w:val="004F55F3"/>
    <w:rsid w:val="005166E2"/>
    <w:rsid w:val="0052272A"/>
    <w:rsid w:val="00543A33"/>
    <w:rsid w:val="00571B07"/>
    <w:rsid w:val="00714458"/>
    <w:rsid w:val="008F4074"/>
    <w:rsid w:val="00A36CB7"/>
    <w:rsid w:val="00A96CFA"/>
    <w:rsid w:val="00BC0FBC"/>
    <w:rsid w:val="00C30AEC"/>
    <w:rsid w:val="00CE4E31"/>
    <w:rsid w:val="00CF30C5"/>
    <w:rsid w:val="00DB7C6A"/>
    <w:rsid w:val="00E44602"/>
    <w:rsid w:val="00F677E7"/>
    <w:rsid w:val="01921294"/>
    <w:rsid w:val="05EE0A84"/>
    <w:rsid w:val="175537A3"/>
    <w:rsid w:val="296A58DB"/>
    <w:rsid w:val="2AD709C9"/>
    <w:rsid w:val="34C51788"/>
    <w:rsid w:val="355328FA"/>
    <w:rsid w:val="4EBC742B"/>
    <w:rsid w:val="4EC3715C"/>
    <w:rsid w:val="541616AB"/>
    <w:rsid w:val="57D84917"/>
    <w:rsid w:val="5DC17E91"/>
    <w:rsid w:val="63B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63FB"/>
  <w15:docId w15:val="{396423A2-314C-4BF1-94CB-5FC6FDC5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Sudžuka</cp:lastModifiedBy>
  <cp:revision>2</cp:revision>
  <dcterms:created xsi:type="dcterms:W3CDTF">2020-11-26T18:24:00Z</dcterms:created>
  <dcterms:modified xsi:type="dcterms:W3CDTF">2020-11-26T18:24:00Z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