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33DB" w14:textId="77777777"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B003180" w14:textId="77777777"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6177C647" w14:textId="77777777" w:rsidR="00330E1A" w:rsidRDefault="004C4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I CIKLUS STUDIJA</w:t>
      </w:r>
    </w:p>
    <w:p w14:paraId="4AFE7645" w14:textId="77777777" w:rsidR="00330E1A" w:rsidRDefault="004C43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Međunarodno finansijsko pravo</w:t>
      </w:r>
    </w:p>
    <w:p w14:paraId="1F0C2529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Obavezni predmet</w:t>
      </w:r>
    </w:p>
    <w:p w14:paraId="2FFA658B" w14:textId="70527B81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VII semestar / Akademska 20</w:t>
      </w:r>
      <w:r w:rsidR="003A38FD">
        <w:rPr>
          <w:rFonts w:ascii="Times New Roman" w:eastAsia="Times New Roman" w:hAnsi="Times New Roman" w:cs="Times New Roman"/>
          <w:sz w:val="20"/>
          <w:szCs w:val="20"/>
          <w:lang w:val="hr-H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A38F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 godina</w:t>
      </w:r>
    </w:p>
    <w:p w14:paraId="3416628F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Broj kontakt sati (p+v): 2+0 </w:t>
      </w:r>
    </w:p>
    <w:p w14:paraId="59CFD25A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ECTS 3</w:t>
      </w:r>
    </w:p>
    <w:p w14:paraId="14C5AEB3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Nosilac predmeta:</w:t>
      </w:r>
    </w:p>
    <w:p w14:paraId="7ECBC0FF" w14:textId="020572CF" w:rsidR="00330E1A" w:rsidRDefault="00C3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Prof</w:t>
      </w:r>
      <w:r w:rsidR="004C43C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. Dr. Edina Sudžuka</w:t>
      </w:r>
    </w:p>
    <w:p w14:paraId="69B7EAC6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Kontakt: e.sudzuka@pfsa.unsa.ba, 033 – 206 – 350</w:t>
      </w:r>
    </w:p>
    <w:p w14:paraId="4FB69CBF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 xml:space="preserve">Kabinet: Pravni fakultet, III kat, soba 308, </w:t>
      </w:r>
    </w:p>
    <w:p w14:paraId="09C6467A" w14:textId="77777777" w:rsidR="003A38FD" w:rsidRDefault="004C43CE" w:rsidP="003A3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Konsultacije: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Ponedjeljak od 1</w:t>
      </w:r>
      <w:r w:rsidR="003A38F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:00 do 1</w:t>
      </w:r>
      <w:r w:rsidR="003A38F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:45</w:t>
      </w:r>
    </w:p>
    <w:p w14:paraId="168A7663" w14:textId="77777777" w:rsidR="003A38FD" w:rsidRPr="00673AA5" w:rsidRDefault="003A38FD" w:rsidP="003A38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Četvrtak od 12:00 do 15:00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</w:p>
    <w:p w14:paraId="2BA83E07" w14:textId="58EC730E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</w:p>
    <w:p w14:paraId="706068EF" w14:textId="77777777" w:rsidR="00330E1A" w:rsidRDefault="004C4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Izvod iz syllabusa</w:t>
      </w:r>
    </w:p>
    <w:p w14:paraId="3DA68339" w14:textId="77777777" w:rsidR="00330E1A" w:rsidRDefault="004C43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Opis predmeta </w:t>
      </w:r>
    </w:p>
    <w:p w14:paraId="3804F8D9" w14:textId="77777777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31CB8030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Sadržaj predmeta obuhvata više tematskih cjelina, nastavom u okviru 15 sedmica će biti obuhvaćene slijedeće: </w:t>
      </w:r>
    </w:p>
    <w:p w14:paraId="670185BB" w14:textId="77777777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0743E09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razvoj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izvori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principi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finansijskog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67CB6B6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finansijski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tokovi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odnosi</w:t>
      </w:r>
      <w:proofErr w:type="spellEnd"/>
    </w:p>
    <w:p w14:paraId="397A3CFC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Subjekti međunarodnog finansijskog prava</w:t>
      </w:r>
    </w:p>
    <w:p w14:paraId="2182535C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Porezi i problemi oporezivanja u međunarodnom finansijskom pravu</w:t>
      </w:r>
    </w:p>
    <w:p w14:paraId="1FC4B2A9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 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Porezi i ekonomske integracije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5806C6C0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IV.I.I. Porezna harmonizacija indirektnih poreza (PDV, Akcize) u Evropskoj uniji</w:t>
      </w:r>
    </w:p>
    <w:p w14:paraId="170386EC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IV.I.II.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Porezna harmonizacija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direktnih poreza (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osobni dohodak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dobit privrednih društava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imovinu) u Evropskoj uniji</w:t>
      </w:r>
    </w:p>
    <w:p w14:paraId="7D5BD709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IV.II. Carine i ostale mjere trgovinske zaštite u međunarodnim trgovinskim i finansijskim odnosima</w:t>
      </w:r>
    </w:p>
    <w:p w14:paraId="4755632A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IV.III. Međunarodno dvostruko oporezivanje i metode njegovog izbjegavanja</w:t>
      </w:r>
    </w:p>
    <w:p w14:paraId="31CA1581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Evropski monetarni sistem</w:t>
      </w:r>
    </w:p>
    <w:p w14:paraId="30A7C823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Međunarodni monetarni sistem</w:t>
      </w:r>
    </w:p>
    <w:p w14:paraId="2FB5AB20" w14:textId="77777777"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VI.I. Međunarodne monetarne institucije</w:t>
      </w:r>
    </w:p>
    <w:p w14:paraId="6772BE3E" w14:textId="77777777"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VI.II. Regionalne monetarne institucije</w:t>
      </w:r>
    </w:p>
    <w:p w14:paraId="37F945A3" w14:textId="77777777" w:rsidR="00330E1A" w:rsidRDefault="00330E1A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0F15461" w14:textId="77777777" w:rsidR="00330E1A" w:rsidRDefault="004C43CE">
      <w:pPr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hanging="82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Polaganje ispita /kontinuirano praćenje i ocjenjivanje rada studenata:</w:t>
      </w:r>
    </w:p>
    <w:p w14:paraId="753F0918" w14:textId="77777777"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Prv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parcijalni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ispit</w:t>
      </w:r>
      <w:proofErr w:type="spellEnd"/>
    </w:p>
    <w:p w14:paraId="31A069E3" w14:textId="53F6F023" w:rsidR="00330E1A" w:rsidRPr="00BC0FBC" w:rsidRDefault="004C43CE" w:rsidP="00BC0FBC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.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sedmica nastave  (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.1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.20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za R i RS studente, 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.12.20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. za vanredne i dl studente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grupe će naknadno biti formirane i oglašene)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ab/>
      </w:r>
    </w:p>
    <w:p w14:paraId="720AE4CE" w14:textId="0D753207" w:rsidR="00330E1A" w:rsidRDefault="004C43C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-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usmeni ispit ili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pismeni test koji nosi maksimalno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35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Student treba ostvariti minimalno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19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bodova da bi stekao uvjet za pristupanje II semestralnoj provjeri znanja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1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.1.202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26F8ADA5" w14:textId="77777777" w:rsidR="00330E1A" w:rsidRDefault="004C4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     b)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Drug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parcijalni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ispit</w:t>
      </w:r>
      <w:proofErr w:type="spellEnd"/>
    </w:p>
    <w:p w14:paraId="2D2A61B1" w14:textId="0E2F7ABB"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lastRenderedPageBreak/>
        <w:t>- 15. sedmica nastave 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1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.01.20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godine) </w:t>
      </w:r>
    </w:p>
    <w:p w14:paraId="4DF29978" w14:textId="77777777"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do 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 (uvjet za formiranje konačne ocjene je minimalno sticanje 55 bodova ostvarenih tokom I i II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parcijalnog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ispita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)</w:t>
      </w:r>
    </w:p>
    <w:p w14:paraId="6EF66616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DB73D7E" w14:textId="77777777"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Aktivnost na časovima nastave -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seminarski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rad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 0 do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(bodovi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aktivnosti sabiraju se sa bodovima na testovima tek pri formiranj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konačne ocjene)</w:t>
      </w:r>
    </w:p>
    <w:tbl>
      <w:tblPr>
        <w:tblpPr w:leftFromText="180" w:rightFromText="180" w:vertAnchor="page" w:horzAnchor="page" w:tblpX="1408" w:tblpY="1542"/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1281"/>
        <w:gridCol w:w="4945"/>
      </w:tblGrid>
      <w:tr w:rsidR="00330E1A" w14:paraId="1B3622F5" w14:textId="77777777">
        <w:trPr>
          <w:trHeight w:val="274"/>
        </w:trPr>
        <w:tc>
          <w:tcPr>
            <w:tcW w:w="7642" w:type="dxa"/>
          </w:tcPr>
          <w:p w14:paraId="79BF135D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Oblik aktivnosti studenata u toku semestra</w:t>
            </w:r>
          </w:p>
        </w:tc>
        <w:tc>
          <w:tcPr>
            <w:tcW w:w="1281" w:type="dxa"/>
          </w:tcPr>
          <w:p w14:paraId="3256DC15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Bodovi (%)</w:t>
            </w:r>
          </w:p>
        </w:tc>
        <w:tc>
          <w:tcPr>
            <w:tcW w:w="4945" w:type="dxa"/>
          </w:tcPr>
          <w:p w14:paraId="4945F0DD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Napomena:</w:t>
            </w:r>
          </w:p>
        </w:tc>
      </w:tr>
      <w:tr w:rsidR="00330E1A" w14:paraId="36269216" w14:textId="77777777">
        <w:trPr>
          <w:trHeight w:val="274"/>
        </w:trPr>
        <w:tc>
          <w:tcPr>
            <w:tcW w:w="7642" w:type="dxa"/>
          </w:tcPr>
          <w:p w14:paraId="06E7CE39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Prva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parcijalni ispit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(I semestralni test)</w:t>
            </w:r>
          </w:p>
        </w:tc>
        <w:tc>
          <w:tcPr>
            <w:tcW w:w="1281" w:type="dxa"/>
          </w:tcPr>
          <w:p w14:paraId="05DF238C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945" w:type="dxa"/>
          </w:tcPr>
          <w:p w14:paraId="5C63663C" w14:textId="50F3183D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Za prolaznu ocjenu potrebno ostvariti</w:t>
            </w:r>
            <w:r w:rsidR="003A3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bodova</w:t>
            </w:r>
          </w:p>
          <w:p w14:paraId="75D50548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C6B243C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5B1DFF92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– 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11E75381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7CA2B974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–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6C55E45C" w14:textId="727B3B66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– 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0E1A" w14:paraId="60488E71" w14:textId="77777777">
        <w:trPr>
          <w:trHeight w:val="1614"/>
        </w:trPr>
        <w:tc>
          <w:tcPr>
            <w:tcW w:w="7642" w:type="dxa"/>
          </w:tcPr>
          <w:p w14:paraId="00BF28CB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na času</w:t>
            </w:r>
          </w:p>
        </w:tc>
        <w:tc>
          <w:tcPr>
            <w:tcW w:w="1281" w:type="dxa"/>
          </w:tcPr>
          <w:p w14:paraId="408C9C35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5" w:type="dxa"/>
          </w:tcPr>
          <w:p w14:paraId="6D517A63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Bodovi stečeni  u toku semestra po osnovu:</w:t>
            </w:r>
          </w:p>
          <w:p w14:paraId="761DB4C1" w14:textId="77777777" w:rsidR="003A38FD" w:rsidRDefault="004C4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aktivnosti na nastavi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BD234F" w14:textId="77777777" w:rsidR="003A38FD" w:rsidRDefault="004C4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izrade eseja (8 </w:t>
            </w:r>
            <w:r w:rsidR="003A38FD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bodova), </w:t>
            </w:r>
          </w:p>
          <w:p w14:paraId="69D12B29" w14:textId="21157BE1" w:rsidR="00330E1A" w:rsidRDefault="003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3CE">
              <w:rPr>
                <w:rFonts w:ascii="Times New Roman" w:hAnsi="Times New Roman" w:cs="Times New Roman"/>
                <w:sz w:val="20"/>
                <w:szCs w:val="20"/>
              </w:rPr>
              <w:t>prezentacije i izlaganja eseja</w:t>
            </w:r>
            <w:r w:rsidR="004C43C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(3 boda) uračunavaju se tek pri formiranju konačne ocjene.</w:t>
            </w:r>
            <w:r w:rsidR="004C43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871C633" w14:textId="42770B7A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Minimalan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prolaznu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ocjenu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A3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max. 15 </w:t>
            </w:r>
            <w:proofErr w:type="gramStart"/>
            <w:r w:rsidR="003A38FD">
              <w:rPr>
                <w:rFonts w:ascii="Times New Roman" w:eastAsia="Times New Roman" w:hAnsi="Times New Roman" w:cs="Times New Roman"/>
                <w:sz w:val="20"/>
                <w:szCs w:val="20"/>
              </w:rPr>
              <w:t>bodova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9D18CEA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i 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46794166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b. =7; </w:t>
            </w:r>
          </w:p>
          <w:p w14:paraId="7D002AB4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i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b.=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E7AADBA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i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b=9, </w:t>
            </w:r>
          </w:p>
          <w:p w14:paraId="5FCD4122" w14:textId="0A7325B8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b.=10</w:t>
            </w:r>
          </w:p>
        </w:tc>
      </w:tr>
      <w:tr w:rsidR="00330E1A" w14:paraId="05732645" w14:textId="77777777">
        <w:trPr>
          <w:trHeight w:val="529"/>
        </w:trPr>
        <w:tc>
          <w:tcPr>
            <w:tcW w:w="7642" w:type="dxa"/>
          </w:tcPr>
          <w:tbl>
            <w:tblPr>
              <w:tblW w:w="3107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330E1A" w14:paraId="7C530470" w14:textId="77777777">
              <w:trPr>
                <w:trHeight w:val="529"/>
              </w:trPr>
              <w:tc>
                <w:tcPr>
                  <w:tcW w:w="3107" w:type="dxa"/>
                </w:tcPr>
                <w:p w14:paraId="5A8D5DC4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Ukupno bodova tokom semestra</w:t>
                  </w:r>
                </w:p>
              </w:tc>
            </w:tr>
          </w:tbl>
          <w:p w14:paraId="17DE2D88" w14:textId="77777777" w:rsidR="00330E1A" w:rsidRDefault="00330E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14:paraId="41858329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4945" w:type="dxa"/>
          </w:tcPr>
          <w:p w14:paraId="3A05A40C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Završnom ispitu pristupaju studenti koji su ostvarili minimalni broj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) bodova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na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parcijalnom ispitu.</w:t>
            </w:r>
          </w:p>
        </w:tc>
      </w:tr>
      <w:tr w:rsidR="00330E1A" w14:paraId="34918F2F" w14:textId="77777777">
        <w:trPr>
          <w:trHeight w:val="729"/>
        </w:trPr>
        <w:tc>
          <w:tcPr>
            <w:tcW w:w="7642" w:type="dxa"/>
          </w:tcPr>
          <w:p w14:paraId="2D8FEA9A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3. Završni ispit (II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parcijalni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1281" w:type="dxa"/>
          </w:tcPr>
          <w:p w14:paraId="0527DF01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45" w:type="dxa"/>
          </w:tcPr>
          <w:p w14:paraId="65A2E0A9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Uvjet za formiranje konačne ocjene je ostvareni minimum 55 bodova ( I +II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parcijalni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/završn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ispit).</w:t>
            </w:r>
          </w:p>
        </w:tc>
      </w:tr>
      <w:tr w:rsidR="00330E1A" w14:paraId="4112171F" w14:textId="77777777">
        <w:trPr>
          <w:trHeight w:val="308"/>
        </w:trPr>
        <w:tc>
          <w:tcPr>
            <w:tcW w:w="7642" w:type="dxa"/>
          </w:tcPr>
          <w:tbl>
            <w:tblPr>
              <w:tblW w:w="3114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330E1A" w14:paraId="504C7E24" w14:textId="77777777">
              <w:trPr>
                <w:trHeight w:val="493"/>
              </w:trPr>
              <w:tc>
                <w:tcPr>
                  <w:tcW w:w="3114" w:type="dxa"/>
                </w:tcPr>
                <w:p w14:paraId="4F2EC51B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Ukupno bodova </w:t>
                  </w:r>
                </w:p>
              </w:tc>
            </w:tr>
          </w:tbl>
          <w:p w14:paraId="2190030C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14:paraId="2CD1A047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100</w:t>
            </w:r>
          </w:p>
        </w:tc>
        <w:tc>
          <w:tcPr>
            <w:tcW w:w="4945" w:type="dxa"/>
          </w:tcPr>
          <w:p w14:paraId="00FE9120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 w14:paraId="45AA7BB2" w14:textId="77777777">
        <w:trPr>
          <w:trHeight w:val="274"/>
        </w:trPr>
        <w:tc>
          <w:tcPr>
            <w:tcW w:w="7642" w:type="dxa"/>
          </w:tcPr>
          <w:p w14:paraId="6E0DD754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ocjena/ Distribucija bodova</w:t>
            </w:r>
          </w:p>
        </w:tc>
        <w:tc>
          <w:tcPr>
            <w:tcW w:w="6226" w:type="dxa"/>
            <w:gridSpan w:val="2"/>
          </w:tcPr>
          <w:p w14:paraId="240A995E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 w14:paraId="1CE2DE92" w14:textId="77777777">
        <w:trPr>
          <w:trHeight w:val="421"/>
        </w:trPr>
        <w:tc>
          <w:tcPr>
            <w:tcW w:w="7642" w:type="dxa"/>
          </w:tcPr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1038"/>
              <w:gridCol w:w="4131"/>
            </w:tblGrid>
            <w:tr w:rsidR="00330E1A" w14:paraId="3C445A7E" w14:textId="77777777">
              <w:trPr>
                <w:trHeight w:val="322"/>
              </w:trPr>
              <w:tc>
                <w:tcPr>
                  <w:tcW w:w="2241" w:type="dxa"/>
                </w:tcPr>
                <w:p w14:paraId="38583F9F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Broj stečenih bodova</w:t>
                  </w:r>
                </w:p>
              </w:tc>
              <w:tc>
                <w:tcPr>
                  <w:tcW w:w="1038" w:type="dxa"/>
                </w:tcPr>
                <w:p w14:paraId="2C8D7614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Ocjena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49F7A366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</w:tr>
            <w:tr w:rsidR="00330E1A" w14:paraId="3073909C" w14:textId="77777777">
              <w:trPr>
                <w:trHeight w:val="308"/>
              </w:trPr>
              <w:tc>
                <w:tcPr>
                  <w:tcW w:w="2241" w:type="dxa"/>
                </w:tcPr>
                <w:p w14:paraId="255076D5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95-100</w:t>
                  </w:r>
                </w:p>
              </w:tc>
              <w:tc>
                <w:tcPr>
                  <w:tcW w:w="1038" w:type="dxa"/>
                </w:tcPr>
                <w:p w14:paraId="1AEB81C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10(A)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57DF66B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Izuzetan uspjeh sa neznatnim greškama</w:t>
                  </w:r>
                </w:p>
              </w:tc>
            </w:tr>
            <w:tr w:rsidR="00330E1A" w14:paraId="3F64B3D4" w14:textId="77777777">
              <w:trPr>
                <w:trHeight w:val="322"/>
              </w:trPr>
              <w:tc>
                <w:tcPr>
                  <w:tcW w:w="2241" w:type="dxa"/>
                </w:tcPr>
                <w:p w14:paraId="5C7F714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95-94</w:t>
                  </w:r>
                </w:p>
              </w:tc>
              <w:tc>
                <w:tcPr>
                  <w:tcW w:w="1038" w:type="dxa"/>
                </w:tcPr>
                <w:p w14:paraId="2028E0D9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 (B)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5B469F93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Iznad prosjeka, sa ponekom greškom</w:t>
                  </w:r>
                </w:p>
              </w:tc>
            </w:tr>
            <w:tr w:rsidR="00330E1A" w14:paraId="39025411" w14:textId="77777777">
              <w:trPr>
                <w:trHeight w:val="322"/>
              </w:trPr>
              <w:tc>
                <w:tcPr>
                  <w:tcW w:w="2241" w:type="dxa"/>
                </w:tcPr>
                <w:p w14:paraId="1553954C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75-84</w:t>
                  </w:r>
                </w:p>
              </w:tc>
              <w:tc>
                <w:tcPr>
                  <w:tcW w:w="1038" w:type="dxa"/>
                </w:tcPr>
                <w:p w14:paraId="429350D0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8 (C)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28900AF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Prosječan sa primjetnim greškama</w:t>
                  </w:r>
                </w:p>
              </w:tc>
            </w:tr>
            <w:tr w:rsidR="00330E1A" w14:paraId="1DF3155E" w14:textId="77777777">
              <w:trPr>
                <w:trHeight w:val="308"/>
              </w:trPr>
              <w:tc>
                <w:tcPr>
                  <w:tcW w:w="2241" w:type="dxa"/>
                </w:tcPr>
                <w:p w14:paraId="295FE6F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65-74</w:t>
                  </w:r>
                </w:p>
              </w:tc>
              <w:tc>
                <w:tcPr>
                  <w:tcW w:w="1038" w:type="dxa"/>
                </w:tcPr>
                <w:p w14:paraId="5F2B926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 (D)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259D4880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Općenito dobar, ali sa značajnim nedostacima</w:t>
                  </w:r>
                </w:p>
              </w:tc>
            </w:tr>
            <w:tr w:rsidR="00330E1A" w14:paraId="7882E9E2" w14:textId="77777777">
              <w:trPr>
                <w:trHeight w:val="322"/>
              </w:trPr>
              <w:tc>
                <w:tcPr>
                  <w:tcW w:w="2241" w:type="dxa"/>
                </w:tcPr>
                <w:p w14:paraId="118779D6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55-64</w:t>
                  </w:r>
                </w:p>
              </w:tc>
              <w:tc>
                <w:tcPr>
                  <w:tcW w:w="1038" w:type="dxa"/>
                </w:tcPr>
                <w:p w14:paraId="1559D38C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 (E)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32155C4E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Zadovoljava minimalne kriterije</w:t>
                  </w:r>
                </w:p>
              </w:tc>
            </w:tr>
            <w:tr w:rsidR="00330E1A" w14:paraId="65EE3FB3" w14:textId="77777777">
              <w:trPr>
                <w:trHeight w:val="322"/>
              </w:trPr>
              <w:tc>
                <w:tcPr>
                  <w:tcW w:w="2241" w:type="dxa"/>
                </w:tcPr>
                <w:p w14:paraId="5153833A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0-54</w:t>
                  </w:r>
                </w:p>
              </w:tc>
              <w:tc>
                <w:tcPr>
                  <w:tcW w:w="1038" w:type="dxa"/>
                </w:tcPr>
                <w:p w14:paraId="0BDE394A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 (FX, F)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674890F7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Ne zadovoljava minimalne kriterije</w:t>
                  </w:r>
                </w:p>
              </w:tc>
            </w:tr>
          </w:tbl>
          <w:p w14:paraId="000EAC6B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26" w:type="dxa"/>
            <w:gridSpan w:val="2"/>
          </w:tcPr>
          <w:p w14:paraId="4DF9380C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CE80085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1+2+ 3</w:t>
            </w:r>
          </w:p>
          <w:p w14:paraId="1B68E5D4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3 ECTS (obavezni predmet)</w:t>
            </w:r>
          </w:p>
          <w:p w14:paraId="2245C511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  </w:t>
            </w:r>
          </w:p>
          <w:p w14:paraId="69A5E8DA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</w:t>
            </w:r>
          </w:p>
        </w:tc>
      </w:tr>
    </w:tbl>
    <w:p w14:paraId="468145AE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685AF85A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04F6943A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02A12E65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C7D8A71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7350244" w14:textId="77777777" w:rsidR="00330E1A" w:rsidRDefault="00330E1A">
      <w:pPr>
        <w:rPr>
          <w:rFonts w:ascii="Times New Roman" w:hAnsi="Times New Roman" w:cs="Times New Roman"/>
          <w:sz w:val="20"/>
          <w:szCs w:val="20"/>
        </w:rPr>
      </w:pPr>
    </w:p>
    <w:p w14:paraId="47A4ED27" w14:textId="77777777" w:rsidR="00330E1A" w:rsidRDefault="00330E1A"/>
    <w:p w14:paraId="1D2AD427" w14:textId="77777777" w:rsidR="00330E1A" w:rsidRDefault="004C4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Distribucija opterećenja u ECTS</w:t>
      </w:r>
    </w:p>
    <w:tbl>
      <w:tblPr>
        <w:tblpPr w:leftFromText="180" w:rightFromText="180" w:vertAnchor="text" w:horzAnchor="page" w:tblpX="3463" w:tblpY="121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1891"/>
      </w:tblGrid>
      <w:tr w:rsidR="00330E1A" w14:paraId="61D87C59" w14:textId="77777777">
        <w:trPr>
          <w:trHeight w:val="417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DA0" w14:textId="77777777" w:rsidR="00330E1A" w:rsidRDefault="004C43C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  <w:t xml:space="preserve">MEĐUNARODNO FINANSIJSKO PRAVO </w:t>
            </w:r>
          </w:p>
          <w:p w14:paraId="625AE21A" w14:textId="77777777" w:rsidR="00330E1A" w:rsidRDefault="00330E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</w:p>
        </w:tc>
        <w:tc>
          <w:tcPr>
            <w:tcW w:w="1891" w:type="dxa"/>
          </w:tcPr>
          <w:p w14:paraId="53A0FB60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  <w:t>ECTS:    3</w:t>
            </w:r>
          </w:p>
        </w:tc>
      </w:tr>
      <w:tr w:rsidR="00330E1A" w14:paraId="01E00E4A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4071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GODINA: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IV (obavezni predmet)</w:t>
            </w:r>
          </w:p>
        </w:tc>
      </w:tr>
      <w:tr w:rsidR="00330E1A" w14:paraId="4F35A405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DB31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SEMESTAR: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VII</w:t>
            </w:r>
          </w:p>
        </w:tc>
      </w:tr>
      <w:tr w:rsidR="00330E1A" w14:paraId="1AFDFBB2" w14:textId="77777777">
        <w:trPr>
          <w:trHeight w:val="399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2DA5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 xml:space="preserve">Nositelji predmeta: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Akademsko osoblje birano za naučnu oblast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Finansijsko pravo</w:t>
            </w:r>
          </w:p>
        </w:tc>
      </w:tr>
      <w:tr w:rsidR="00330E1A" w14:paraId="48F76E26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C98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KONTAKT SATI</w:t>
            </w:r>
          </w:p>
        </w:tc>
      </w:tr>
      <w:tr w:rsidR="00330E1A" w14:paraId="37EE8069" w14:textId="77777777">
        <w:trPr>
          <w:trHeight w:val="275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73DB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Predavanja:  2/15                        Vježbe: 0/0                                 Konsultacije: 5/75</w:t>
            </w:r>
          </w:p>
        </w:tc>
      </w:tr>
      <w:tr w:rsidR="00330E1A" w14:paraId="3110E140" w14:textId="77777777">
        <w:trPr>
          <w:trHeight w:val="6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0C8B" w14:textId="77777777" w:rsidR="00330E1A" w:rsidRDefault="004C43C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Način vrednovanja i ocjenjivanja </w:t>
            </w:r>
          </w:p>
          <w:tbl>
            <w:tblPr>
              <w:tblW w:w="8882" w:type="dxa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6"/>
              <w:gridCol w:w="3192"/>
              <w:gridCol w:w="2454"/>
            </w:tblGrid>
            <w:tr w:rsidR="00330E1A" w14:paraId="21440FFA" w14:textId="77777777">
              <w:trPr>
                <w:gridAfter w:val="1"/>
                <w:wAfter w:w="2410" w:type="dxa"/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00B0684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Oblici praćenj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cr/>
                    <w:t xml:space="preserve"> i provjeravanja</w:t>
                  </w:r>
                </w:p>
              </w:tc>
              <w:tc>
                <w:tcPr>
                  <w:tcW w:w="3154" w:type="dxa"/>
                  <w:shd w:val="clear" w:color="auto" w:fill="auto"/>
                </w:tcPr>
                <w:p w14:paraId="3205BD83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Usmeno i pismeno</w:t>
                  </w:r>
                </w:p>
              </w:tc>
            </w:tr>
            <w:tr w:rsidR="00330E1A" w14:paraId="36D8A2D8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B25A4F0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 xml:space="preserve">Elementi praćenja i provjeravanja </w:t>
                  </w:r>
                </w:p>
              </w:tc>
              <w:tc>
                <w:tcPr>
                  <w:tcW w:w="3174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7E357116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Opterećenje u ECTS</w:t>
                  </w:r>
                </w:p>
              </w:tc>
              <w:tc>
                <w:tcPr>
                  <w:tcW w:w="235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3405A64" w14:textId="77777777" w:rsidR="00330E1A" w:rsidRDefault="004C43CE" w:rsidP="003A38FD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Udio (%) u ocjeni</w:t>
                  </w:r>
                </w:p>
              </w:tc>
            </w:tr>
            <w:tr w:rsidR="00330E1A" w14:paraId="6070462A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2FEBFD41" w14:textId="20445D61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Seminarski rad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B5F76B7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0,5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685A049F" w14:textId="77777777" w:rsidR="00330E1A" w:rsidRDefault="004C43CE" w:rsidP="003A38FD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15%</w:t>
                  </w:r>
                </w:p>
              </w:tc>
            </w:tr>
            <w:tr w:rsidR="00330E1A" w14:paraId="0C3F3F7F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4E40A381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Parcijalni ispit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20CD7B6F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06051690" w14:textId="77777777" w:rsidR="00330E1A" w:rsidRDefault="004C43CE" w:rsidP="003A38FD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35%</w:t>
                  </w:r>
                </w:p>
              </w:tc>
            </w:tr>
            <w:tr w:rsidR="00330E1A" w14:paraId="768CC38F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7173B2EA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Završna provjera znanja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EA3BBA8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6A631796" w14:textId="77777777" w:rsidR="00330E1A" w:rsidRDefault="004C43CE" w:rsidP="003A38FD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50%</w:t>
                  </w:r>
                </w:p>
              </w:tc>
            </w:tr>
            <w:tr w:rsidR="00330E1A" w14:paraId="0E7DCBB9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11373EA3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Ukupno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F6AA618" w14:textId="77777777" w:rsidR="00330E1A" w:rsidRDefault="004C43CE" w:rsidP="003A38FD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0972A703" w14:textId="77777777" w:rsidR="00330E1A" w:rsidRDefault="004C43CE" w:rsidP="003A38FD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100%</w:t>
                  </w:r>
                </w:p>
              </w:tc>
            </w:tr>
          </w:tbl>
          <w:p w14:paraId="0AFD4370" w14:textId="77777777" w:rsidR="00330E1A" w:rsidRDefault="0033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</w:p>
        </w:tc>
      </w:tr>
      <w:tr w:rsidR="00330E1A" w14:paraId="21FC1E4C" w14:textId="77777777">
        <w:trPr>
          <w:trHeight w:val="28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2B9D" w14:textId="77777777" w:rsidR="00330E1A" w:rsidRDefault="00330E1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s-Latn-BA"/>
              </w:rPr>
            </w:pPr>
          </w:p>
        </w:tc>
      </w:tr>
    </w:tbl>
    <w:p w14:paraId="6023119D" w14:textId="77777777" w:rsidR="00330E1A" w:rsidRDefault="00330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A33B" w14:textId="77777777" w:rsidR="00330E1A" w:rsidRDefault="00330E1A">
      <w:pPr>
        <w:jc w:val="both"/>
      </w:pPr>
    </w:p>
    <w:p w14:paraId="6EEDD730" w14:textId="77777777" w:rsidR="00330E1A" w:rsidRDefault="00330E1A"/>
    <w:p w14:paraId="35653497" w14:textId="77777777" w:rsidR="00330E1A" w:rsidRDefault="00330E1A"/>
    <w:p w14:paraId="069F4AEB" w14:textId="77777777" w:rsidR="00330E1A" w:rsidRDefault="00330E1A"/>
    <w:p w14:paraId="2809C67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01D80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86F8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C229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8589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A9EB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7F65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297C2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4EF2E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87B60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1C62D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C7DF2" w14:textId="77777777"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tbl>
      <w:tblPr>
        <w:tblpPr w:leftFromText="180" w:rightFromText="180" w:vertAnchor="text" w:horzAnchor="page" w:tblpX="3358" w:tblpY="36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330E1A" w14:paraId="4CF06C3C" w14:textId="77777777">
        <w:tc>
          <w:tcPr>
            <w:tcW w:w="1668" w:type="dxa"/>
            <w:shd w:val="clear" w:color="auto" w:fill="auto"/>
          </w:tcPr>
          <w:p w14:paraId="79687F55" w14:textId="77777777"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Međunarodno finansijsko pravo</w:t>
            </w:r>
          </w:p>
        </w:tc>
        <w:tc>
          <w:tcPr>
            <w:tcW w:w="7620" w:type="dxa"/>
            <w:shd w:val="clear" w:color="auto" w:fill="auto"/>
          </w:tcPr>
          <w:p w14:paraId="38E9D897" w14:textId="77777777" w:rsidR="00330E1A" w:rsidRPr="00BC0FBC" w:rsidRDefault="004C4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Dautbašić Ismet: </w:t>
            </w:r>
            <w:r w:rsidRPr="00BC0FBC">
              <w:rPr>
                <w:rFonts w:ascii="Times New Roman" w:hAnsi="Times New Roman" w:cs="Times New Roman"/>
                <w:b/>
                <w:bCs/>
              </w:rPr>
              <w:t>Finansije i finanasijsko pravo</w:t>
            </w:r>
            <w:r>
              <w:rPr>
                <w:rFonts w:ascii="Times New Roman" w:hAnsi="Times New Roman" w:cs="Times New Roman"/>
                <w:bCs/>
              </w:rPr>
              <w:t xml:space="preserve">, VII- izdanje, Magistrat, Sarajevo, 2004. - </w:t>
            </w:r>
            <w:r w:rsidRPr="00BC0FBC">
              <w:rPr>
                <w:rFonts w:ascii="Times New Roman" w:hAnsi="Times New Roman" w:cs="Times New Roman"/>
                <w:b/>
              </w:rPr>
              <w:t>poglavlja - međunarodno dvostruko oporezivanje i carine</w:t>
            </w:r>
          </w:p>
          <w:p w14:paraId="7E26E44E" w14:textId="77777777" w:rsidR="00330E1A" w:rsidRPr="00BC0FBC" w:rsidRDefault="004C43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Paunović Sanja: Uloga Međunarodnog monetarnog fonda u savremenoj ekonomskoj krizi, Savez samostalnih sindikata Srbije, Beograd, 2011.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 odabrana poglavlja.</w:t>
            </w:r>
          </w:p>
          <w:p w14:paraId="3511812B" w14:textId="77777777" w:rsidR="00330E1A" w:rsidRPr="00BC0FBC" w:rsidRDefault="004C43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Ristić Žarko, Ristić Kristijan: </w:t>
            </w:r>
            <w:r>
              <w:rPr>
                <w:rFonts w:ascii="Times New Roman" w:hAnsi="Times New Roman" w:cs="Times New Roman"/>
              </w:rPr>
              <w:t xml:space="preserve">Međunarodne javne finansije i budžetska politika Evropske unije, </w:t>
            </w:r>
            <w:r>
              <w:rPr>
                <w:rFonts w:ascii="Times New Roman" w:hAnsi="Times New Roman" w:cs="Times New Roman"/>
                <w:bCs/>
              </w:rPr>
              <w:t xml:space="preserve">II-izdanje, Etnostil, Beograd, 2016. </w:t>
            </w:r>
            <w:r w:rsidRPr="00BC0FBC">
              <w:rPr>
                <w:rFonts w:ascii="Times New Roman" w:hAnsi="Times New Roman" w:cs="Times New Roman"/>
                <w:bCs/>
                <w:i/>
                <w:iCs/>
              </w:rPr>
              <w:t>- odabrana poglavlja</w:t>
            </w:r>
          </w:p>
          <w:p w14:paraId="7B9519C5" w14:textId="77777777"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in International Taxation and the Role of IMF</w:t>
            </w:r>
            <w:r>
              <w:rPr>
                <w:rFonts w:ascii="Times New Roman" w:hAnsi="Times New Roman" w:cs="Times New Roman"/>
                <w:bCs/>
              </w:rPr>
              <w:t xml:space="preserve"> - executive summary (Keen Michael and Perry Victoria), IMF, 2013.</w:t>
            </w:r>
          </w:p>
          <w:p w14:paraId="41CBC5A9" w14:textId="77777777" w:rsidR="00BC0FBC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Lončarić-Horvat Olivera i Arbutina Hrvoje: </w:t>
            </w:r>
            <w:r>
              <w:rPr>
                <w:rFonts w:ascii="Times New Roman" w:hAnsi="Times New Roman" w:cs="Times New Roman"/>
                <w:bCs/>
              </w:rPr>
              <w:t>Osnove međunarodnog poreznog prava</w:t>
            </w:r>
            <w:r>
              <w:rPr>
                <w:rFonts w:ascii="Times New Roman" w:hAnsi="Times New Roman" w:cs="Times New Roman"/>
              </w:rPr>
              <w:t xml:space="preserve">, Narodne novine, Zagreb, 2007.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odabrana poglavlja</w:t>
            </w:r>
            <w:r w:rsidR="00BC0FBC">
              <w:rPr>
                <w:rFonts w:ascii="Times New Roman" w:hAnsi="Times New Roman" w:cs="Times New Roman"/>
              </w:rPr>
              <w:t xml:space="preserve"> </w:t>
            </w:r>
          </w:p>
          <w:p w14:paraId="220AA1E4" w14:textId="416ABB76" w:rsidR="00330E1A" w:rsidRDefault="00BC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Šimović J., Šimović H.: </w:t>
            </w:r>
            <w:r>
              <w:rPr>
                <w:rFonts w:ascii="Times New Roman" w:hAnsi="Times New Roman" w:cs="Times New Roman"/>
                <w:bCs/>
              </w:rPr>
              <w:t>Fiskalni sustav i fiskalna politika Europske unije</w:t>
            </w:r>
            <w:r>
              <w:rPr>
                <w:rFonts w:ascii="Times New Roman" w:hAnsi="Times New Roman" w:cs="Times New Roman"/>
              </w:rPr>
              <w:t xml:space="preserve">, Pravni fakultet Sveučilišta u Zagrebu, Zagreb, 2006.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odabrana poglavlja</w:t>
            </w:r>
          </w:p>
          <w:p w14:paraId="36A67A41" w14:textId="041DD1A5" w:rsidR="00BC0FBC" w:rsidRPr="00BC0FBC" w:rsidRDefault="00BC0FBC">
            <w:pPr>
              <w:rPr>
                <w:rFonts w:ascii="Times New Roman" w:hAnsi="Times New Roman" w:cs="Times New Roman"/>
                <w:b/>
                <w:bCs/>
              </w:rPr>
            </w:pPr>
            <w:r w:rsidRPr="00BC0FBC">
              <w:rPr>
                <w:rFonts w:ascii="Times New Roman" w:hAnsi="Times New Roman" w:cs="Times New Roman"/>
                <w:b/>
                <w:bCs/>
              </w:rPr>
              <w:t>Članci:</w:t>
            </w:r>
          </w:p>
          <w:p w14:paraId="0CF15D1B" w14:textId="77777777" w:rsidR="00330E1A" w:rsidRPr="00BC0FBC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>Gnjatović Dragana: Fiskalna integracija u Evropskoj uniji, u: Bankarstvo, god. 42, br. 5 (2013), str. 14-29.</w:t>
            </w:r>
          </w:p>
          <w:p w14:paraId="228D8DE8" w14:textId="77777777" w:rsidR="00330E1A" w:rsidRPr="00BC0FBC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>Mijatović, Nikola: Usklađivanje poreza pod okriljem Europske unije, u: Hrvatska Pravna Revija, 2010; X(3):43-55.</w:t>
            </w:r>
          </w:p>
          <w:p w14:paraId="40BE120C" w14:textId="77777777" w:rsidR="00330E1A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Miletić Vesna: Promene direktnih i indirektnih poreskih oblika u procesu reformi finansijskog sistema Evropske unije, u:_Megatrend revija, Vol. 12, no. 1 (2015), str. 85-103. </w:t>
            </w:r>
          </w:p>
          <w:p w14:paraId="0CFDE66D" w14:textId="77777777" w:rsid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Dopunska i alternativna literatura:</w:t>
            </w:r>
          </w:p>
          <w:p w14:paraId="51D6281B" w14:textId="208442A8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Doernberg, L. Richard, Međunarodno oporezivanje u sažetom obliku, Magistrat i COLPI, Sarajevo, 1999.</w:t>
            </w:r>
          </w:p>
          <w:p w14:paraId="1FCD7B96" w14:textId="5291405F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Kovač Oskar: Međunarodne finansije, Ekonomski fakultet, Beograd, 2003. </w:t>
            </w:r>
          </w:p>
          <w:p w14:paraId="290AF2EC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Marković Ž. Danilo, Ilić B. Bogdan i Ristić L. Žarko: Globalna ekonomija - globalizacija, nova ekonomija, geofinansije, Etnostil, Beograd, 2012. </w:t>
            </w:r>
          </w:p>
          <w:p w14:paraId="241621E0" w14:textId="5DCA32C4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Mijatović, Nikola;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erić</w:t>
            </w: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, Renata, and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Lerman</w:t>
            </w: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, Biljana, Proračunska pitanja EU - preispitivanje financijske autonomije. Pravo i Porezi. 2012; XXI(12):66-73.</w:t>
            </w:r>
          </w:p>
          <w:p w14:paraId="001E5590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Nikolić, Aleksandra, Evropske javne finansije i budžet Evropske unije, Novi Sad: Privredna akademija; 2008.</w:t>
            </w:r>
          </w:p>
          <w:p w14:paraId="26C517DB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Članci</w:t>
            </w:r>
          </w:p>
          <w:p w14:paraId="7230FC48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Bačić, Petar and Bačić, Krešimir, Značaj prava WTO-a za suvremeno transnacionalno gospodarstvo, Aktualnosti Građanskog i Trgovačkog Zakonodavstva i Pravne Prakse: Zbornik Radova. 2011; (9):268-279.</w:t>
            </w:r>
          </w:p>
          <w:p w14:paraId="5C4B4892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Klarić, Mirko, Porez na dodanu vrijednost u elektroničkoj trgovini EU, Pravo i Porezi. 2004;  XIII(12):66-69.</w:t>
            </w:r>
          </w:p>
          <w:p w14:paraId="5EAA78FD" w14:textId="4F2BF0F7" w:rsidR="00C30AEC" w:rsidRPr="00BC0FB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Lučev, Josip, Ekonomija i ideologija: slučaj Međunarodnog monetarnog fond,. Politička Misao, 2010; 47(4):79-92</w:t>
            </w:r>
          </w:p>
        </w:tc>
      </w:tr>
    </w:tbl>
    <w:p w14:paraId="3E7509F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0C5692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1F2F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28BA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3652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D1FF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708F4F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6D39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F43E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BCFA23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50F4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79BF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71AA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F6AD9F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F79A3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A49FD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55EB5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EF988" w14:textId="5B9E9F01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46C1B4" w14:textId="77777777" w:rsidR="00C30AEC" w:rsidRDefault="00C30A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179D97" w14:textId="77777777"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Izvedbeni plan</w:t>
      </w:r>
    </w:p>
    <w:p w14:paraId="2C0572C3" w14:textId="7DE1D468" w:rsidR="00330E1A" w:rsidRDefault="004C43C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IV godina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  <w:t>Međunarodno finansijsko pravo – obavezni predmet akademska 20</w:t>
      </w:r>
      <w:r w:rsidR="00C30AEC">
        <w:rPr>
          <w:rFonts w:ascii="Cambria" w:eastAsia="Times New Roman" w:hAnsi="Cambria" w:cs="Times New Roman"/>
          <w:b/>
          <w:i/>
          <w:sz w:val="24"/>
          <w:szCs w:val="24"/>
        </w:rPr>
        <w:t>20/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2</w:t>
      </w:r>
      <w:r w:rsidR="00C30AEC">
        <w:rPr>
          <w:rFonts w:ascii="Cambria" w:eastAsia="Times New Roman" w:hAnsi="Cambria" w:cs="Times New Roman"/>
          <w:b/>
          <w:i/>
          <w:sz w:val="24"/>
          <w:szCs w:val="24"/>
        </w:rPr>
        <w:t>1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godina</w:t>
      </w:r>
    </w:p>
    <w:tbl>
      <w:tblPr>
        <w:tblpPr w:leftFromText="180" w:rightFromText="180" w:vertAnchor="text" w:horzAnchor="page" w:tblpX="3328" w:tblpY="186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126"/>
      </w:tblGrid>
      <w:tr w:rsidR="00330E1A" w14:paraId="6E134F9F" w14:textId="77777777">
        <w:trPr>
          <w:trHeight w:val="96"/>
        </w:trPr>
        <w:tc>
          <w:tcPr>
            <w:tcW w:w="1701" w:type="dxa"/>
          </w:tcPr>
          <w:p w14:paraId="68107290" w14:textId="77777777" w:rsidR="00330E1A" w:rsidRDefault="004C43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Semestralna sedmica</w:t>
            </w:r>
          </w:p>
        </w:tc>
        <w:tc>
          <w:tcPr>
            <w:tcW w:w="6096" w:type="dxa"/>
          </w:tcPr>
          <w:p w14:paraId="5A07E25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Teme</w:t>
            </w:r>
          </w:p>
        </w:tc>
        <w:tc>
          <w:tcPr>
            <w:tcW w:w="2126" w:type="dxa"/>
          </w:tcPr>
          <w:p w14:paraId="7B831040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Broj časova</w:t>
            </w:r>
          </w:p>
        </w:tc>
      </w:tr>
      <w:tr w:rsidR="00330E1A" w14:paraId="4D971BEF" w14:textId="77777777">
        <w:trPr>
          <w:trHeight w:val="96"/>
        </w:trPr>
        <w:tc>
          <w:tcPr>
            <w:tcW w:w="1701" w:type="dxa"/>
          </w:tcPr>
          <w:p w14:paraId="75E28803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E88C1A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6096" w:type="dxa"/>
          </w:tcPr>
          <w:p w14:paraId="2F7A8A39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Uvodno predavanje, upoznavanje sa načinom rada, načinom ocjenjivanja, nastavnim sadržajem, predmetom izučavanja Međunarodnog finansijskog prava</w:t>
            </w:r>
          </w:p>
        </w:tc>
        <w:tc>
          <w:tcPr>
            <w:tcW w:w="2126" w:type="dxa"/>
          </w:tcPr>
          <w:p w14:paraId="0B158307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350609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1B851F9" w14:textId="77777777">
        <w:trPr>
          <w:trHeight w:val="102"/>
        </w:trPr>
        <w:tc>
          <w:tcPr>
            <w:tcW w:w="1701" w:type="dxa"/>
          </w:tcPr>
          <w:p w14:paraId="391782C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601F0A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6096" w:type="dxa"/>
          </w:tcPr>
          <w:p w14:paraId="237A0C03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Pojam, nastanak i historijski razvoj finansijskog i međunarodnog finansijskog prava; Međunarodni finansijski tokovi i odnosi.Izvori međunarodnog finansijskog prava; Odnos međunarodnog finansijskog prava sa drugim granama prava;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Principi međunarodnog finansijskog prava</w:t>
            </w:r>
          </w:p>
        </w:tc>
        <w:tc>
          <w:tcPr>
            <w:tcW w:w="2126" w:type="dxa"/>
          </w:tcPr>
          <w:p w14:paraId="1C2BA4A9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158AB8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C17A7A1" w14:textId="77777777">
        <w:trPr>
          <w:trHeight w:val="96"/>
        </w:trPr>
        <w:tc>
          <w:tcPr>
            <w:tcW w:w="1701" w:type="dxa"/>
          </w:tcPr>
          <w:p w14:paraId="272D9CB1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BE106F9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6096" w:type="dxa"/>
          </w:tcPr>
          <w:p w14:paraId="22D53BA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Međunarodno dvostruko oporezivanje i njegovo izbjegavanje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126" w:type="dxa"/>
          </w:tcPr>
          <w:p w14:paraId="695F1EA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128FA5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02CB6F39" w14:textId="77777777">
        <w:trPr>
          <w:trHeight w:val="96"/>
        </w:trPr>
        <w:tc>
          <w:tcPr>
            <w:tcW w:w="1701" w:type="dxa"/>
          </w:tcPr>
          <w:p w14:paraId="528699C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0C6B89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6096" w:type="dxa"/>
          </w:tcPr>
          <w:p w14:paraId="32A4E8C7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Porezi u međunarodnom finansijskom pravu – porezna konkurencija I harmonizacija</w:t>
            </w:r>
          </w:p>
        </w:tc>
        <w:tc>
          <w:tcPr>
            <w:tcW w:w="2126" w:type="dxa"/>
          </w:tcPr>
          <w:p w14:paraId="7B82E54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7A367A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CC9B840" w14:textId="77777777">
        <w:trPr>
          <w:trHeight w:val="96"/>
        </w:trPr>
        <w:tc>
          <w:tcPr>
            <w:tcW w:w="1701" w:type="dxa"/>
          </w:tcPr>
          <w:p w14:paraId="5176881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B50B96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</w:t>
            </w:r>
          </w:p>
        </w:tc>
        <w:tc>
          <w:tcPr>
            <w:tcW w:w="6096" w:type="dxa"/>
          </w:tcPr>
          <w:p w14:paraId="72E5480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poreza u Evropskoj uniji</w:t>
            </w:r>
          </w:p>
          <w:p w14:paraId="61085947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direktnih poreza</w:t>
            </w:r>
          </w:p>
          <w:p w14:paraId="1855F00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indirektnih poreza</w:t>
            </w:r>
          </w:p>
        </w:tc>
        <w:tc>
          <w:tcPr>
            <w:tcW w:w="2126" w:type="dxa"/>
          </w:tcPr>
          <w:p w14:paraId="33E52FD4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7A68AD3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81AEDF1" w14:textId="77777777">
        <w:trPr>
          <w:trHeight w:val="96"/>
        </w:trPr>
        <w:tc>
          <w:tcPr>
            <w:tcW w:w="1701" w:type="dxa"/>
          </w:tcPr>
          <w:p w14:paraId="01AE3B9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431604F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</w:t>
            </w:r>
          </w:p>
        </w:tc>
        <w:tc>
          <w:tcPr>
            <w:tcW w:w="6096" w:type="dxa"/>
          </w:tcPr>
          <w:p w14:paraId="4548769E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Carine u međunarodnom finansijskom pravu;</w:t>
            </w:r>
          </w:p>
          <w:p w14:paraId="07FB538F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Pripreme za parcijalni ispit </w:t>
            </w:r>
          </w:p>
        </w:tc>
        <w:tc>
          <w:tcPr>
            <w:tcW w:w="2126" w:type="dxa"/>
          </w:tcPr>
          <w:p w14:paraId="4FC1455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48E749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402C507" w14:textId="77777777">
        <w:trPr>
          <w:trHeight w:val="96"/>
        </w:trPr>
        <w:tc>
          <w:tcPr>
            <w:tcW w:w="1701" w:type="dxa"/>
          </w:tcPr>
          <w:p w14:paraId="2C26F56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DA1CC8E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VII</w:t>
            </w:r>
          </w:p>
        </w:tc>
        <w:tc>
          <w:tcPr>
            <w:tcW w:w="6096" w:type="dxa"/>
          </w:tcPr>
          <w:p w14:paraId="733156BF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 xml:space="preserve">I parcijalni ispit </w:t>
            </w:r>
          </w:p>
        </w:tc>
        <w:tc>
          <w:tcPr>
            <w:tcW w:w="2126" w:type="dxa"/>
          </w:tcPr>
          <w:p w14:paraId="46D9E4A2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3024EF7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6A8732B7" w14:textId="77777777">
        <w:trPr>
          <w:trHeight w:val="96"/>
        </w:trPr>
        <w:tc>
          <w:tcPr>
            <w:tcW w:w="1701" w:type="dxa"/>
          </w:tcPr>
          <w:p w14:paraId="494D6480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VIII</w:t>
            </w:r>
          </w:p>
        </w:tc>
        <w:tc>
          <w:tcPr>
            <w:tcW w:w="6096" w:type="dxa"/>
          </w:tcPr>
          <w:p w14:paraId="39155CD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Evropski monetarni sistem EMU</w:t>
            </w:r>
          </w:p>
        </w:tc>
        <w:tc>
          <w:tcPr>
            <w:tcW w:w="2126" w:type="dxa"/>
          </w:tcPr>
          <w:p w14:paraId="03986660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89C2D6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82C87BA" w14:textId="77777777">
        <w:trPr>
          <w:trHeight w:val="96"/>
        </w:trPr>
        <w:tc>
          <w:tcPr>
            <w:tcW w:w="1701" w:type="dxa"/>
          </w:tcPr>
          <w:p w14:paraId="5FB1964E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IX</w:t>
            </w:r>
          </w:p>
        </w:tc>
        <w:tc>
          <w:tcPr>
            <w:tcW w:w="6096" w:type="dxa"/>
          </w:tcPr>
          <w:p w14:paraId="3AE029E5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ECB i  Euro</w:t>
            </w:r>
          </w:p>
        </w:tc>
        <w:tc>
          <w:tcPr>
            <w:tcW w:w="2126" w:type="dxa"/>
          </w:tcPr>
          <w:p w14:paraId="44B3FDD3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81D540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9C6D1C0" w14:textId="77777777">
        <w:trPr>
          <w:trHeight w:val="96"/>
        </w:trPr>
        <w:tc>
          <w:tcPr>
            <w:tcW w:w="1701" w:type="dxa"/>
          </w:tcPr>
          <w:p w14:paraId="4F5FAA7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</w:t>
            </w:r>
          </w:p>
        </w:tc>
        <w:tc>
          <w:tcPr>
            <w:tcW w:w="6096" w:type="dxa"/>
          </w:tcPr>
          <w:p w14:paraId="241C2E91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Kriteriji ekonomske konvergencije</w:t>
            </w:r>
          </w:p>
        </w:tc>
        <w:tc>
          <w:tcPr>
            <w:tcW w:w="2126" w:type="dxa"/>
          </w:tcPr>
          <w:p w14:paraId="68332A25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DE4B37F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63F6A17E" w14:textId="77777777">
        <w:trPr>
          <w:trHeight w:val="96"/>
        </w:trPr>
        <w:tc>
          <w:tcPr>
            <w:tcW w:w="1701" w:type="dxa"/>
          </w:tcPr>
          <w:p w14:paraId="7B697894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</w:t>
            </w:r>
          </w:p>
        </w:tc>
        <w:tc>
          <w:tcPr>
            <w:tcW w:w="6096" w:type="dxa"/>
          </w:tcPr>
          <w:p w14:paraId="1843D10F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Međunarodni monetarni sistem</w:t>
            </w:r>
          </w:p>
        </w:tc>
        <w:tc>
          <w:tcPr>
            <w:tcW w:w="2126" w:type="dxa"/>
          </w:tcPr>
          <w:p w14:paraId="7CB7F9B2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38F32C48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C4480C9" w14:textId="77777777">
        <w:trPr>
          <w:trHeight w:val="96"/>
        </w:trPr>
        <w:tc>
          <w:tcPr>
            <w:tcW w:w="1701" w:type="dxa"/>
          </w:tcPr>
          <w:p w14:paraId="079E48B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E58B4E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</w:t>
            </w:r>
          </w:p>
        </w:tc>
        <w:tc>
          <w:tcPr>
            <w:tcW w:w="6096" w:type="dxa"/>
          </w:tcPr>
          <w:p w14:paraId="0C20D7A4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Međunaodni monetarni fond</w:t>
            </w:r>
          </w:p>
          <w:p w14:paraId="62FD5A4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(osnivanje, statut, ciljevi, članstvo, djelokrug, instrumenti, saradnja)</w:t>
            </w:r>
          </w:p>
        </w:tc>
        <w:tc>
          <w:tcPr>
            <w:tcW w:w="2126" w:type="dxa"/>
          </w:tcPr>
          <w:p w14:paraId="2C7C9236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201DB3D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481A83CF" w14:textId="77777777">
        <w:trPr>
          <w:trHeight w:val="96"/>
        </w:trPr>
        <w:tc>
          <w:tcPr>
            <w:tcW w:w="1701" w:type="dxa"/>
          </w:tcPr>
          <w:p w14:paraId="4B0D7FC0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FEAD5B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XIII</w:t>
            </w:r>
          </w:p>
        </w:tc>
        <w:tc>
          <w:tcPr>
            <w:tcW w:w="6096" w:type="dxa"/>
          </w:tcPr>
          <w:p w14:paraId="4F14EB8C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Grupacija svjetske banke</w:t>
            </w:r>
          </w:p>
          <w:p w14:paraId="709D4A8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 afilijacija, statut, ciljevi, članstvo, djelokrug, instrumenti, saradnja)</w:t>
            </w:r>
          </w:p>
        </w:tc>
        <w:tc>
          <w:tcPr>
            <w:tcW w:w="2126" w:type="dxa"/>
          </w:tcPr>
          <w:p w14:paraId="5D41E441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3DE742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45CF09E" w14:textId="77777777">
        <w:trPr>
          <w:trHeight w:val="96"/>
        </w:trPr>
        <w:tc>
          <w:tcPr>
            <w:tcW w:w="1701" w:type="dxa"/>
          </w:tcPr>
          <w:p w14:paraId="3C3F8A4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XIV</w:t>
            </w:r>
          </w:p>
        </w:tc>
        <w:tc>
          <w:tcPr>
            <w:tcW w:w="6096" w:type="dxa"/>
          </w:tcPr>
          <w:p w14:paraId="6CA84C6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Regionalne finansijske institucije</w:t>
            </w:r>
          </w:p>
        </w:tc>
        <w:tc>
          <w:tcPr>
            <w:tcW w:w="2126" w:type="dxa"/>
          </w:tcPr>
          <w:p w14:paraId="0F874B3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EDDBF85" w14:textId="77777777">
        <w:trPr>
          <w:trHeight w:val="102"/>
        </w:trPr>
        <w:tc>
          <w:tcPr>
            <w:tcW w:w="1701" w:type="dxa"/>
          </w:tcPr>
          <w:p w14:paraId="0C87B85D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DB88EE4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XV</w:t>
            </w:r>
          </w:p>
        </w:tc>
        <w:tc>
          <w:tcPr>
            <w:tcW w:w="6096" w:type="dxa"/>
          </w:tcPr>
          <w:p w14:paraId="3C4EA921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s-Latn-BA"/>
              </w:rPr>
              <w:t>Završna evaluacija znanja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</w:p>
          <w:p w14:paraId="30BB2AD6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II parcijalni ispit za studente koji su položili I parcijalni ispit</w:t>
            </w:r>
          </w:p>
        </w:tc>
        <w:tc>
          <w:tcPr>
            <w:tcW w:w="2126" w:type="dxa"/>
          </w:tcPr>
          <w:p w14:paraId="17671109" w14:textId="77777777" w:rsidR="00330E1A" w:rsidRDefault="00330E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805501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</w:tbl>
    <w:p w14:paraId="0C092A43" w14:textId="77777777"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6A6F0C1" w14:textId="77777777"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D6F0097" w14:textId="77777777" w:rsidR="00330E1A" w:rsidRDefault="00330E1A"/>
    <w:p w14:paraId="067690F4" w14:textId="77777777" w:rsidR="00330E1A" w:rsidRDefault="00330E1A"/>
    <w:p w14:paraId="0DA389EE" w14:textId="77777777" w:rsidR="00330E1A" w:rsidRDefault="00330E1A"/>
    <w:sectPr w:rsidR="00330E1A">
      <w:footerReference w:type="even" r:id="rId8"/>
      <w:footerReference w:type="default" r:id="rId9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3151" w14:textId="77777777" w:rsidR="00F677E7" w:rsidRDefault="00F677E7">
      <w:pPr>
        <w:spacing w:after="0" w:line="240" w:lineRule="auto"/>
      </w:pPr>
      <w:r>
        <w:separator/>
      </w:r>
    </w:p>
  </w:endnote>
  <w:endnote w:type="continuationSeparator" w:id="0">
    <w:p w14:paraId="2ABE89CF" w14:textId="77777777" w:rsidR="00F677E7" w:rsidRDefault="00F6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E11E" w14:textId="77777777"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5B6FFAFD" w14:textId="77777777" w:rsidR="00330E1A" w:rsidRDefault="00330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87C5" w14:textId="77777777"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6C4431" w14:textId="77777777" w:rsidR="00330E1A" w:rsidRDefault="00330E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C434" w14:textId="77777777" w:rsidR="00F677E7" w:rsidRDefault="00F677E7">
      <w:pPr>
        <w:spacing w:after="0" w:line="240" w:lineRule="auto"/>
      </w:pPr>
      <w:r>
        <w:separator/>
      </w:r>
    </w:p>
  </w:footnote>
  <w:footnote w:type="continuationSeparator" w:id="0">
    <w:p w14:paraId="7E49E2BE" w14:textId="77777777" w:rsidR="00F677E7" w:rsidRDefault="00F677E7">
      <w:pPr>
        <w:spacing w:after="0" w:line="240" w:lineRule="auto"/>
      </w:pPr>
      <w:r>
        <w:continuationSeparator/>
      </w:r>
    </w:p>
  </w:footnote>
  <w:footnote w:id="1">
    <w:p w14:paraId="6B8F4084" w14:textId="77777777" w:rsidR="00330E1A" w:rsidRDefault="004C43CE">
      <w:pPr>
        <w:pStyle w:val="FootnoteText"/>
      </w:pPr>
      <w:r>
        <w:rPr>
          <w:rStyle w:val="FootnoteReference"/>
        </w:rPr>
        <w:footnoteRef/>
      </w:r>
      <w:r>
        <w:t xml:space="preserve"> Student/ica ostvaruje najmanje 50 ℅ bodova tokom semestra.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398"/>
    <w:multiLevelType w:val="multilevel"/>
    <w:tmpl w:val="00EF03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8EB"/>
    <w:multiLevelType w:val="multilevel"/>
    <w:tmpl w:val="116338E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DE6"/>
    <w:multiLevelType w:val="multilevel"/>
    <w:tmpl w:val="480F1DE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02"/>
    <w:rsid w:val="00286774"/>
    <w:rsid w:val="00330E1A"/>
    <w:rsid w:val="003948DE"/>
    <w:rsid w:val="003A38FD"/>
    <w:rsid w:val="004C43CE"/>
    <w:rsid w:val="004F55F3"/>
    <w:rsid w:val="005166E2"/>
    <w:rsid w:val="00543A33"/>
    <w:rsid w:val="00571B07"/>
    <w:rsid w:val="00714458"/>
    <w:rsid w:val="008F4074"/>
    <w:rsid w:val="00A96CFA"/>
    <w:rsid w:val="00BC0FBC"/>
    <w:rsid w:val="00C30AEC"/>
    <w:rsid w:val="00CE4E31"/>
    <w:rsid w:val="00CF30C5"/>
    <w:rsid w:val="00DB7C6A"/>
    <w:rsid w:val="00E44602"/>
    <w:rsid w:val="00F677E7"/>
    <w:rsid w:val="01921294"/>
    <w:rsid w:val="05EE0A84"/>
    <w:rsid w:val="175537A3"/>
    <w:rsid w:val="296A58DB"/>
    <w:rsid w:val="2AD709C9"/>
    <w:rsid w:val="34C51788"/>
    <w:rsid w:val="355328FA"/>
    <w:rsid w:val="4EBC742B"/>
    <w:rsid w:val="4EC3715C"/>
    <w:rsid w:val="541616AB"/>
    <w:rsid w:val="57D84917"/>
    <w:rsid w:val="5DC17E91"/>
    <w:rsid w:val="63B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63FB"/>
  <w15:docId w15:val="{396423A2-314C-4BF1-94CB-5FC6FDC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2</cp:revision>
  <dcterms:created xsi:type="dcterms:W3CDTF">2020-10-21T11:47:00Z</dcterms:created>
  <dcterms:modified xsi:type="dcterms:W3CDTF">2020-10-21T11:47:00Z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