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0A" w:rsidRPr="00BF570A" w:rsidRDefault="00BF570A" w:rsidP="00CA71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Additional instruction</w:t>
      </w:r>
      <w:r w:rsidR="00E12AE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</w:t>
      </w:r>
      <w:r w:rsidRPr="00BF57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 for Problem analysis</w:t>
      </w:r>
    </w:p>
    <w:p w:rsidR="00BF570A" w:rsidRP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en-GB"/>
        </w:rPr>
      </w:pPr>
    </w:p>
    <w:p w:rsidR="00BF570A" w:rsidRPr="00052456" w:rsidRDefault="00BF570A" w:rsidP="0005245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en-GB" w:eastAsia="en-GB"/>
        </w:rPr>
      </w:pPr>
      <w:r w:rsidRPr="0005245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en-GB" w:eastAsia="en-GB"/>
        </w:rPr>
        <w:t xml:space="preserve">Reading material </w:t>
      </w:r>
    </w:p>
    <w:p w:rsidR="00BF570A" w:rsidRP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F570A" w:rsidRP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 the procedural</w:t>
      </w:r>
      <w:r w:rsidR="001A07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part (arbitration proceedings</w:t>
      </w:r>
      <w:r w:rsidR="00CA71D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3800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relevant case law</w:t>
      </w:r>
      <w:r w:rsidR="001A07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BF570A" w:rsidRP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F570A" w:rsidRPr="00BF570A" w:rsidRDefault="00BF570A" w:rsidP="00BF5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ICSID Case ARB/06/3 The </w:t>
      </w:r>
      <w:proofErr w:type="spellStart"/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Rompetrol</w:t>
      </w:r>
      <w:proofErr w:type="spellEnd"/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Group N.V. and Romania 14 January 2010</w:t>
      </w:r>
      <w:r w:rsidR="003800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80051" w:rsidRPr="003800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(available online)</w:t>
      </w: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</w:p>
    <w:p w:rsidR="00CD30A7" w:rsidRDefault="00BF570A" w:rsidP="0025211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D30A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Avax</w:t>
      </w:r>
      <w:proofErr w:type="spellEnd"/>
      <w:r w:rsidRPr="00CD30A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v. </w:t>
      </w:r>
      <w:proofErr w:type="spellStart"/>
      <w:r w:rsidRPr="00CD30A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Tecnimont</w:t>
      </w:r>
      <w:proofErr w:type="spellEnd"/>
      <w:r w:rsidRPr="00CD30A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Paris Co</w:t>
      </w:r>
      <w:r w:rsidR="00CD30A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urt of Appeal 12 February 2009 </w:t>
      </w:r>
      <w:bookmarkStart w:id="0" w:name="_Hlk36656793"/>
      <w:r w:rsidR="00CD30A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(available online)</w:t>
      </w:r>
      <w:bookmarkEnd w:id="0"/>
    </w:p>
    <w:p w:rsidR="00BF570A" w:rsidRPr="00BF570A" w:rsidRDefault="00BF570A" w:rsidP="00BF57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ICSID Case ARB/05/24 Hrvatska </w:t>
      </w:r>
      <w:proofErr w:type="spellStart"/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Elektroprivreda</w:t>
      </w:r>
      <w:proofErr w:type="spellEnd"/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d.d</w:t>
      </w:r>
      <w:proofErr w:type="spellEnd"/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v. The Republic of Slovenia 6 May 2008</w:t>
      </w:r>
      <w:r w:rsidR="00CD30A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(available online)</w:t>
      </w:r>
    </w:p>
    <w:p w:rsidR="00BF570A" w:rsidRP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F570A" w:rsidRP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material pa</w:t>
      </w: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rt (CISG):</w:t>
      </w:r>
    </w:p>
    <w:p w:rsidR="00BF570A" w:rsidRPr="00BF570A" w:rsidRDefault="00BF570A" w:rsidP="00BF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  </w:t>
      </w:r>
    </w:p>
    <w:p w:rsidR="00BF570A" w:rsidRPr="00380051" w:rsidRDefault="00BF570A" w:rsidP="00BF570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CISG Advisory Council Opinion No. 7, Exemption of Liability for Damages under Article 79 of the CISG, available </w:t>
      </w:r>
      <w:proofErr w:type="gramStart"/>
      <w:r w:rsidRPr="003800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  </w:t>
      </w:r>
      <w:r w:rsidRPr="0038005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https://www.cisg.law.pace.edu/cisg/CISG-AC-op7.html</w:t>
      </w:r>
      <w:proofErr w:type="gramEnd"/>
      <w:r w:rsidRPr="003800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</w:p>
    <w:p w:rsidR="00BF570A" w:rsidRPr="00380051" w:rsidRDefault="00BF570A" w:rsidP="00BF570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005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2008 UNCITRAL Digest of case law on the United Nations Convention on the International Sale of </w:t>
      </w:r>
      <w:r w:rsidR="00380051" w:rsidRPr="0038005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Goods -</w:t>
      </w:r>
      <w:r w:rsidR="00CD30A7" w:rsidRPr="0038005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38005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Digest of Article 79 case law, available</w:t>
      </w:r>
      <w:r w:rsidRPr="003800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38005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at:</w:t>
      </w:r>
      <w:r w:rsidRPr="003800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hyperlink r:id="rId5" w:history="1">
        <w:r w:rsidRPr="00380051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en-GB"/>
          </w:rPr>
          <w:t>http://cisgw3.law.pace.edu/cisg/text/digest-art-79.html</w:t>
        </w:r>
      </w:hyperlink>
    </w:p>
    <w:p w:rsidR="00BF570A" w:rsidRPr="00BF570A" w:rsidRDefault="00BF570A" w:rsidP="00BF57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This material will provide valuable insight and understanding of the Problem. </w:t>
      </w:r>
      <w:r w:rsidRPr="003800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Students should use it as </w:t>
      </w:r>
      <w:r w:rsidR="00CD30A7" w:rsidRPr="003800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 </w:t>
      </w:r>
      <w:r w:rsidRPr="003800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source for writing their memoranda for Claimant/Respondent.</w:t>
      </w:r>
      <w:r w:rsidR="00CD30A7" w:rsidRPr="003800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 w:rsidR="00BF570A" w:rsidRDefault="00BF570A" w:rsidP="00052456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en-GB" w:eastAsia="en-GB"/>
        </w:rPr>
      </w:pPr>
      <w:r w:rsidRPr="0005245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en-GB" w:eastAsia="en-GB"/>
        </w:rPr>
        <w:t>Applicable law</w:t>
      </w:r>
    </w:p>
    <w:p w:rsidR="00052456" w:rsidRPr="00052456" w:rsidRDefault="00052456" w:rsidP="00052456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en-GB" w:eastAsia="en-GB"/>
        </w:rPr>
      </w:pPr>
    </w:p>
    <w:p w:rsidR="00BF570A" w:rsidRPr="00BF570A" w:rsidRDefault="00052456" w:rsidP="00BF570A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Convention on International Sale of Goods (CISG)</w:t>
      </w:r>
      <w:r w:rsidR="00CD30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– with focus on article 79,</w:t>
      </w:r>
    </w:p>
    <w:p w:rsidR="00BF570A" w:rsidRPr="00BF570A" w:rsidRDefault="00BF570A" w:rsidP="00BF570A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ICC A</w:t>
      </w:r>
      <w:r w:rsidR="0005245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</w:t>
      </w:r>
      <w:r w:rsidRPr="00BF57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bitration Rules (student</w:t>
      </w:r>
      <w:r w:rsidR="004829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Pr="00BF57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should use the 2017 version of the ICC Rules</w:t>
      </w:r>
      <w:r w:rsidR="00BF089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with focus on article</w:t>
      </w:r>
      <w:r w:rsidR="000D7E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="00BF089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0D7E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22 (4), 11, </w:t>
      </w:r>
      <w:r w:rsidR="00BF089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14</w:t>
      </w:r>
      <w:r w:rsidRPr="00BF57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</w:t>
      </w:r>
      <w:r w:rsidR="00CD30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</w:p>
    <w:p w:rsidR="00BF570A" w:rsidRPr="00BF570A" w:rsidRDefault="00BF570A" w:rsidP="00BF570A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F57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UNICTRAL Model Law</w:t>
      </w:r>
      <w:r w:rsidR="00CD30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BF570A" w:rsidRPr="00BF570A" w:rsidRDefault="00656308" w:rsidP="00BF57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Listed d</w:t>
      </w:r>
      <w:r w:rsidR="00CD30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ocuments are posted on 02.04.2020. at:</w:t>
      </w:r>
      <w:r w:rsidR="00BF570A" w:rsidRPr="00BF57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bookmarkStart w:id="1" w:name="_Hlk36656121"/>
      <w:r w:rsidR="00CD30A7" w:rsidRPr="0038005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CD30A7" w:rsidRPr="0038005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"http://www.pfsa.unsa.ba/pf/category/iv-pravna-klinika-iz-prava-medjunaodne-prodaje-robe-i-arbitraznog-prava/" </w:instrText>
      </w:r>
      <w:r w:rsidR="00CD30A7" w:rsidRPr="0038005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CD30A7" w:rsidRPr="0038005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http://www.pfsa.unsa.ba/pf/category/iv-pravna-klinika-iz-prava-medjunaodne-prodaje-robe-i-arbitraznog-prava/</w:t>
      </w:r>
      <w:r w:rsidR="00CD30A7" w:rsidRPr="003800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bookmarkEnd w:id="1"/>
    </w:p>
    <w:p w:rsidR="00103D04" w:rsidRPr="00052456" w:rsidRDefault="00BF570A" w:rsidP="000524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5245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How to write a memorandum</w:t>
      </w:r>
    </w:p>
    <w:p w:rsidR="00BF570A" w:rsidRPr="00380051" w:rsidRDefault="00BF570A" w:rsidP="00BF5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0A">
        <w:rPr>
          <w:rFonts w:ascii="Times New Roman" w:hAnsi="Times New Roman" w:cs="Times New Roman"/>
          <w:sz w:val="24"/>
          <w:szCs w:val="24"/>
        </w:rPr>
        <w:t xml:space="preserve">Example of a memorandum </w:t>
      </w:r>
      <w:r>
        <w:rPr>
          <w:rFonts w:ascii="Times New Roman" w:hAnsi="Times New Roman" w:cs="Times New Roman"/>
          <w:sz w:val="24"/>
          <w:szCs w:val="24"/>
        </w:rPr>
        <w:t xml:space="preserve">is posted online. </w:t>
      </w:r>
      <w:r w:rsidR="007B33A0">
        <w:rPr>
          <w:rFonts w:ascii="Times New Roman" w:hAnsi="Times New Roman" w:cs="Times New Roman"/>
          <w:sz w:val="24"/>
          <w:szCs w:val="24"/>
        </w:rPr>
        <w:t xml:space="preserve">Students should </w:t>
      </w:r>
      <w:r w:rsidRPr="00BF570A">
        <w:rPr>
          <w:rFonts w:ascii="Times New Roman" w:hAnsi="Times New Roman" w:cs="Times New Roman"/>
          <w:sz w:val="24"/>
          <w:szCs w:val="24"/>
        </w:rPr>
        <w:t xml:space="preserve">use it as an example for </w:t>
      </w:r>
      <w:r w:rsidRPr="00CD3093">
        <w:rPr>
          <w:rFonts w:ascii="Times New Roman" w:hAnsi="Times New Roman" w:cs="Times New Roman"/>
          <w:b/>
          <w:sz w:val="24"/>
          <w:szCs w:val="24"/>
        </w:rPr>
        <w:t xml:space="preserve">formatting </w:t>
      </w:r>
      <w:r w:rsidRPr="00BF570A">
        <w:rPr>
          <w:rFonts w:ascii="Times New Roman" w:hAnsi="Times New Roman" w:cs="Times New Roman"/>
          <w:sz w:val="24"/>
          <w:szCs w:val="24"/>
        </w:rPr>
        <w:t xml:space="preserve">and </w:t>
      </w:r>
      <w:r w:rsidRPr="00CD3093">
        <w:rPr>
          <w:rFonts w:ascii="Times New Roman" w:hAnsi="Times New Roman" w:cs="Times New Roman"/>
          <w:b/>
          <w:sz w:val="24"/>
          <w:szCs w:val="24"/>
        </w:rPr>
        <w:t>structuring</w:t>
      </w:r>
      <w:r w:rsidR="007B33A0">
        <w:rPr>
          <w:rFonts w:ascii="Times New Roman" w:hAnsi="Times New Roman" w:cs="Times New Roman"/>
          <w:sz w:val="24"/>
          <w:szCs w:val="24"/>
        </w:rPr>
        <w:t xml:space="preserve"> their memoranda</w:t>
      </w:r>
      <w:r w:rsidRPr="00BF570A">
        <w:rPr>
          <w:rFonts w:ascii="Times New Roman" w:hAnsi="Times New Roman" w:cs="Times New Roman"/>
          <w:sz w:val="24"/>
          <w:szCs w:val="24"/>
        </w:rPr>
        <w:t>.</w:t>
      </w:r>
      <w:r w:rsidR="00EE0F47">
        <w:rPr>
          <w:rFonts w:ascii="Times New Roman" w:hAnsi="Times New Roman" w:cs="Times New Roman"/>
          <w:sz w:val="24"/>
          <w:szCs w:val="24"/>
        </w:rPr>
        <w:t xml:space="preserve"> </w:t>
      </w:r>
      <w:r w:rsidR="00897E86">
        <w:rPr>
          <w:rFonts w:ascii="Times New Roman" w:hAnsi="Times New Roman" w:cs="Times New Roman"/>
          <w:sz w:val="24"/>
          <w:szCs w:val="24"/>
        </w:rPr>
        <w:t xml:space="preserve">It is recommended that students </w:t>
      </w:r>
      <w:r w:rsidR="00EE0F47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 the research of the available material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course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</w:t>
      </w:r>
      <w:r w:rsidR="00CD30A7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505D4F">
        <w:rPr>
          <w:rFonts w:ascii="Times New Roman" w:hAnsi="Times New Roman" w:cs="Times New Roman"/>
          <w:sz w:val="24"/>
          <w:szCs w:val="24"/>
        </w:rPr>
        <w:t xml:space="preserve">better </w:t>
      </w:r>
      <w:r w:rsidR="00CD30A7">
        <w:rPr>
          <w:rFonts w:ascii="Times New Roman" w:hAnsi="Times New Roman" w:cs="Times New Roman"/>
          <w:sz w:val="24"/>
          <w:szCs w:val="24"/>
        </w:rPr>
        <w:t>understa</w:t>
      </w:r>
      <w:r w:rsidR="00CD30A7" w:rsidRPr="00380051">
        <w:rPr>
          <w:rFonts w:ascii="Times New Roman" w:hAnsi="Times New Roman" w:cs="Times New Roman"/>
          <w:sz w:val="24"/>
          <w:szCs w:val="24"/>
        </w:rPr>
        <w:t xml:space="preserve">nd the presented Problem. Student should </w:t>
      </w:r>
      <w:r w:rsidRPr="00380051">
        <w:rPr>
          <w:rFonts w:ascii="Times New Roman" w:hAnsi="Times New Roman" w:cs="Times New Roman"/>
          <w:sz w:val="24"/>
          <w:szCs w:val="24"/>
        </w:rPr>
        <w:t>start writing the</w:t>
      </w:r>
      <w:r w:rsidR="006F5A78">
        <w:rPr>
          <w:rFonts w:ascii="Times New Roman" w:hAnsi="Times New Roman" w:cs="Times New Roman"/>
          <w:sz w:val="24"/>
          <w:szCs w:val="24"/>
        </w:rPr>
        <w:t>ir memoranda</w:t>
      </w:r>
      <w:r w:rsidR="00CD30A7" w:rsidRPr="00380051">
        <w:rPr>
          <w:rFonts w:ascii="Times New Roman" w:hAnsi="Times New Roman" w:cs="Times New Roman"/>
          <w:sz w:val="24"/>
          <w:szCs w:val="24"/>
        </w:rPr>
        <w:t xml:space="preserve"> beginning of May and submit it by 31 May 2020.</w:t>
      </w:r>
    </w:p>
    <w:p w:rsidR="00CD30A7" w:rsidRDefault="00024D6B" w:rsidP="00BF5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380051">
        <w:rPr>
          <w:rFonts w:ascii="Times New Roman" w:hAnsi="Times New Roman" w:cs="Times New Roman"/>
          <w:sz w:val="24"/>
          <w:szCs w:val="24"/>
        </w:rPr>
        <w:lastRenderedPageBreak/>
        <w:t>Memorandum</w:t>
      </w:r>
      <w:bookmarkEnd w:id="2"/>
      <w:r w:rsidR="00F91363">
        <w:rPr>
          <w:rFonts w:ascii="Times New Roman" w:hAnsi="Times New Roman" w:cs="Times New Roman"/>
          <w:sz w:val="24"/>
          <w:szCs w:val="24"/>
        </w:rPr>
        <w:t xml:space="preserve"> (title: </w:t>
      </w:r>
      <w:proofErr w:type="spellStart"/>
      <w:r w:rsidR="00F91363">
        <w:rPr>
          <w:rFonts w:ascii="Times New Roman" w:hAnsi="Times New Roman" w:cs="Times New Roman"/>
          <w:sz w:val="24"/>
          <w:szCs w:val="24"/>
        </w:rPr>
        <w:t>Vienna_Claimant</w:t>
      </w:r>
      <w:proofErr w:type="spellEnd"/>
      <w:r w:rsidR="009B7245">
        <w:rPr>
          <w:rFonts w:ascii="Times New Roman" w:hAnsi="Times New Roman" w:cs="Times New Roman"/>
          <w:sz w:val="24"/>
          <w:szCs w:val="24"/>
        </w:rPr>
        <w:t>)</w:t>
      </w:r>
      <w:r w:rsidRPr="00380051">
        <w:rPr>
          <w:rFonts w:ascii="Times New Roman" w:hAnsi="Times New Roman" w:cs="Times New Roman"/>
          <w:sz w:val="24"/>
          <w:szCs w:val="24"/>
        </w:rPr>
        <w:t xml:space="preserve"> example posted on 02.04.2020. at</w:t>
      </w:r>
      <w:r w:rsidR="00CD30A7" w:rsidRPr="0038005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D30A7" w:rsidRPr="003800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http://www.pfsa.unsa.ba/pf/category/iv-pravna-klinika-iz-prava-medjunaodne-prodaje-robe-i-arbitraznog-prava/</w:t>
        </w:r>
      </w:hyperlink>
    </w:p>
    <w:p w:rsidR="007D53F9" w:rsidRPr="00A116F5" w:rsidRDefault="007D53F9" w:rsidP="00BF570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6F5">
        <w:rPr>
          <w:rFonts w:ascii="Times New Roman" w:hAnsi="Times New Roman" w:cs="Times New Roman"/>
          <w:b/>
          <w:sz w:val="24"/>
          <w:szCs w:val="24"/>
        </w:rPr>
        <w:t xml:space="preserve">Students will receive additional guidance and material </w:t>
      </w:r>
      <w:proofErr w:type="gramStart"/>
      <w:r w:rsidRPr="00A116F5">
        <w:rPr>
          <w:rFonts w:ascii="Times New Roman" w:hAnsi="Times New Roman" w:cs="Times New Roman"/>
          <w:b/>
          <w:sz w:val="24"/>
          <w:szCs w:val="24"/>
        </w:rPr>
        <w:t>in the course of</w:t>
      </w:r>
      <w:proofErr w:type="gramEnd"/>
      <w:r w:rsidRPr="00A116F5">
        <w:rPr>
          <w:rFonts w:ascii="Times New Roman" w:hAnsi="Times New Roman" w:cs="Times New Roman"/>
          <w:b/>
          <w:sz w:val="24"/>
          <w:szCs w:val="24"/>
        </w:rPr>
        <w:t xml:space="preserve"> April.</w:t>
      </w:r>
    </w:p>
    <w:sectPr w:rsidR="007D53F9" w:rsidRPr="00A1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6A"/>
    <w:multiLevelType w:val="hybridMultilevel"/>
    <w:tmpl w:val="5590DDC2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AF0468"/>
    <w:multiLevelType w:val="hybridMultilevel"/>
    <w:tmpl w:val="717C223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E22"/>
    <w:multiLevelType w:val="hybridMultilevel"/>
    <w:tmpl w:val="7F0C6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6F4A"/>
    <w:multiLevelType w:val="hybridMultilevel"/>
    <w:tmpl w:val="7F729B5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0A"/>
    <w:rsid w:val="00024D6B"/>
    <w:rsid w:val="00052456"/>
    <w:rsid w:val="000D7EB6"/>
    <w:rsid w:val="00103D04"/>
    <w:rsid w:val="001853AF"/>
    <w:rsid w:val="001A0771"/>
    <w:rsid w:val="00380051"/>
    <w:rsid w:val="004829E9"/>
    <w:rsid w:val="00505D4F"/>
    <w:rsid w:val="00656308"/>
    <w:rsid w:val="00682FB2"/>
    <w:rsid w:val="006F5A78"/>
    <w:rsid w:val="006F7839"/>
    <w:rsid w:val="007B33A0"/>
    <w:rsid w:val="007D53F9"/>
    <w:rsid w:val="0082797F"/>
    <w:rsid w:val="00897E86"/>
    <w:rsid w:val="009B7245"/>
    <w:rsid w:val="00A116F5"/>
    <w:rsid w:val="00BF0895"/>
    <w:rsid w:val="00BF570A"/>
    <w:rsid w:val="00CA71D4"/>
    <w:rsid w:val="00CD3093"/>
    <w:rsid w:val="00CD30A7"/>
    <w:rsid w:val="00E12AE3"/>
    <w:rsid w:val="00EE0F47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AC74"/>
  <w15:chartTrackingRefBased/>
  <w15:docId w15:val="{1C89E464-4091-45FA-8C6C-75D68B06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0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sa.unsa.ba/pf/category/iv-pravna-klinika-iz-prava-medjunaodne-prodaje-robe-i-arbitraznog-prava/" TargetMode="External"/><Relationship Id="rId5" Type="http://schemas.openxmlformats.org/officeDocument/2006/relationships/hyperlink" Target="http://cisgw3.law.pace.edu/cisg/text/digest-art-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31</cp:revision>
  <dcterms:created xsi:type="dcterms:W3CDTF">2020-04-01T15:40:00Z</dcterms:created>
  <dcterms:modified xsi:type="dcterms:W3CDTF">2020-04-01T18:48:00Z</dcterms:modified>
</cp:coreProperties>
</file>