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CIKLUS STUDIJA</w:t>
      </w:r>
    </w:p>
    <w:p>
      <w:pPr>
        <w:pStyle w:val="4"/>
        <w:rPr>
          <w:b/>
          <w:bCs/>
          <w:color w:val="auto"/>
          <w:sz w:val="20"/>
          <w:szCs w:val="20"/>
        </w:rPr>
      </w:pPr>
    </w:p>
    <w:p>
      <w:pPr>
        <w:pStyle w:val="4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Finansije i finansijsko pravo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Obavezni predmet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 semestar / Akademska 2019./2020. godina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Broj kontakt sati (p+v): 2+1 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ECTS 5</w:t>
      </w:r>
    </w:p>
    <w:p>
      <w:pPr>
        <w:pStyle w:val="4"/>
        <w:rPr>
          <w:b/>
          <w:bCs/>
          <w:i/>
          <w:iCs/>
          <w:color w:val="auto"/>
          <w:sz w:val="20"/>
          <w:szCs w:val="20"/>
        </w:rPr>
      </w:pPr>
    </w:p>
    <w:p>
      <w:pPr>
        <w:pStyle w:val="4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Nosilac predmeta:</w:t>
      </w:r>
    </w:p>
    <w:p>
      <w:pPr>
        <w:pStyle w:val="4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Doc. Dr. Edina Sudžuka</w:t>
      </w:r>
    </w:p>
    <w:p>
      <w:pPr>
        <w:pStyle w:val="4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Kontakt: e.sudzuka@pfsa.unsa.ba, 033 –206 –350 </w:t>
      </w:r>
    </w:p>
    <w:p>
      <w:pPr>
        <w:pStyle w:val="4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Kabinet: Pravni fakultet, III kat, soba 308, </w:t>
      </w:r>
    </w:p>
    <w:p>
      <w:pPr>
        <w:pStyle w:val="4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Konsultacije: </w:t>
      </w:r>
      <w:r>
        <w:rPr>
          <w:b/>
          <w:bCs/>
          <w:i/>
          <w:iCs/>
          <w:color w:val="auto"/>
          <w:sz w:val="20"/>
          <w:szCs w:val="20"/>
        </w:rPr>
        <w:t>Ponedjeljak od 14:00 do 17:45.</w:t>
      </w:r>
    </w:p>
    <w:p>
      <w:pPr>
        <w:pStyle w:val="4"/>
        <w:rPr>
          <w:b/>
          <w:bCs/>
          <w:color w:val="auto"/>
          <w:sz w:val="20"/>
          <w:szCs w:val="20"/>
        </w:rPr>
      </w:pPr>
    </w:p>
    <w:p>
      <w:pPr>
        <w:pStyle w:val="4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Izvod iz syllabusa</w:t>
      </w:r>
    </w:p>
    <w:p>
      <w:pPr>
        <w:pStyle w:val="4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Opis predmeta 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Sadržaj predmeta obuhvata više tematskih cjelina, nastava u okviru 15 sedmica obuhvatiće slijedeće: </w:t>
      </w: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Nastanak i razvoj finansijske znanosti, javnih finansija i finansijskog prava (Pojam, predmet i izvori finansijskog prava)</w:t>
      </w: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Pojam i vrste finansija</w:t>
      </w: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III. Javni prihodi i javni rashodi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IV. Porezi, porezno pravo i porezni sistem </w:t>
      </w:r>
    </w:p>
    <w:p>
      <w:pPr>
        <w:pStyle w:val="4"/>
        <w:rPr>
          <w:color w:val="auto"/>
          <w:sz w:val="20"/>
          <w:szCs w:val="20"/>
        </w:rPr>
      </w:pP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IV.I.  Indirektni porezi  -Porezi na potrošnju/promet (PDV, Akcize, Carine, Putarine, Porez na promet nepokretnosti)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IV.II. Direktni porezi (Porez na osobni dohodak, Porez na dobit privrednih društava, Porez na imovinu i prihod od imovine)</w:t>
      </w:r>
    </w:p>
    <w:p>
      <w:pPr>
        <w:pStyle w:val="4"/>
        <w:rPr>
          <w:color w:val="auto"/>
          <w:sz w:val="20"/>
          <w:szCs w:val="20"/>
        </w:rPr>
      </w:pP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Doprinosi za socijalno osiguranje</w:t>
      </w: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Takse i takseno pravo</w:t>
      </w: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Organi nadležni za postupke naplate i kontrole javnih prihoda</w:t>
      </w:r>
    </w:p>
    <w:p>
      <w:pPr>
        <w:pStyle w:val="4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VIII. Budžetsko pravo (Bužetska načela, Budžetski postupak, Budžetska kontrola)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IX. Javni zajam i javni dug</w:t>
      </w:r>
    </w:p>
    <w:p>
      <w:pPr>
        <w:pStyle w:val="4"/>
        <w:rPr>
          <w:color w:val="auto"/>
          <w:sz w:val="20"/>
          <w:szCs w:val="20"/>
        </w:rPr>
      </w:pPr>
    </w:p>
    <w:p>
      <w:pPr>
        <w:pStyle w:val="4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</w:t>
      </w:r>
      <w:r>
        <w:rPr>
          <w:b/>
          <w:bCs/>
          <w:color w:val="auto"/>
          <w:sz w:val="20"/>
          <w:szCs w:val="20"/>
        </w:rPr>
        <w:t>Polaganje ispita /kontinuirano praćenje i ocjenjivanje rada studenata:</w:t>
      </w:r>
    </w:p>
    <w:p>
      <w:pPr>
        <w:pStyle w:val="4"/>
        <w:rPr>
          <w:color w:val="auto"/>
          <w:sz w:val="20"/>
          <w:szCs w:val="20"/>
        </w:rPr>
      </w:pPr>
    </w:p>
    <w:p>
      <w:pPr>
        <w:pStyle w:val="4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a) Prvi parcijalni ispit</w:t>
      </w:r>
    </w:p>
    <w:p>
      <w:pPr>
        <w:pStyle w:val="4"/>
        <w:rPr>
          <w:color w:val="auto"/>
          <w:sz w:val="20"/>
          <w:szCs w:val="20"/>
        </w:rPr>
      </w:pP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>
        <w:rPr>
          <w:rFonts w:hint="default"/>
          <w:color w:val="auto"/>
          <w:sz w:val="20"/>
          <w:szCs w:val="20"/>
          <w:lang w:val="bs-Latn-BA"/>
        </w:rPr>
        <w:t>8</w:t>
      </w:r>
      <w:r>
        <w:rPr>
          <w:color w:val="auto"/>
          <w:sz w:val="20"/>
          <w:szCs w:val="20"/>
        </w:rPr>
        <w:t>. sedmica nastave  (</w:t>
      </w:r>
      <w:r>
        <w:rPr>
          <w:rFonts w:hint="default"/>
          <w:color w:val="auto"/>
          <w:sz w:val="20"/>
          <w:szCs w:val="20"/>
          <w:lang w:val="bs-Latn-BA"/>
        </w:rPr>
        <w:t>26</w:t>
      </w:r>
      <w:r>
        <w:rPr>
          <w:color w:val="auto"/>
          <w:sz w:val="20"/>
          <w:szCs w:val="20"/>
        </w:rPr>
        <w:t xml:space="preserve">.11.2019. godine </w:t>
      </w:r>
      <w:r>
        <w:rPr>
          <w:rFonts w:hint="default"/>
          <w:color w:val="auto"/>
          <w:sz w:val="20"/>
          <w:szCs w:val="20"/>
          <w:lang w:val="bs-Latn-BA"/>
        </w:rPr>
        <w:t xml:space="preserve">(redovni i rs studenti), a 17.12. (vanredni i dl studenti) </w:t>
      </w:r>
      <w:r>
        <w:rPr>
          <w:color w:val="auto"/>
          <w:sz w:val="20"/>
          <w:szCs w:val="20"/>
        </w:rPr>
        <w:t xml:space="preserve">grupe će naknadno biti formirane i oglašene </w:t>
      </w:r>
    </w:p>
    <w:p>
      <w:pPr>
        <w:pStyle w:val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-pismeni test koji nosi maksimalno 40 bodova</w:t>
      </w:r>
    </w:p>
    <w:p>
      <w:pPr>
        <w:rPr>
          <w:rFonts w:hint="default" w:ascii="Times New Roman" w:hAnsi="Times New Roman" w:cs="Times New Roman"/>
          <w:sz w:val="20"/>
          <w:szCs w:val="20"/>
          <w:lang w:val="bs-Latn-BA"/>
        </w:rPr>
      </w:pPr>
      <w:r>
        <w:rPr>
          <w:rFonts w:hint="default" w:ascii="Times New Roman" w:hAnsi="Times New Roman" w:cs="Times New Roman"/>
          <w:sz w:val="20"/>
          <w:szCs w:val="20"/>
        </w:rPr>
        <w:t>Student treba ostvariti minimalno 22 boda da bi stekao uvjet za pristupanje</w:t>
      </w:r>
      <w:r>
        <w:rPr>
          <w:rFonts w:hint="default"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II parcijalnom ispitu</w:t>
      </w:r>
      <w:r>
        <w:rPr>
          <w:rFonts w:hint="default" w:ascii="Times New Roman" w:hAnsi="Times New Roman" w:cs="Times New Roman"/>
          <w:sz w:val="20"/>
          <w:szCs w:val="20"/>
          <w:lang w:val="bs-Latn-BA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bs-Latn-BA"/>
        </w:rPr>
        <w:t>14.1.2020.</w:t>
      </w:r>
    </w:p>
    <w:tbl>
      <w:tblPr>
        <w:tblStyle w:val="3"/>
        <w:tblpPr w:leftFromText="180" w:rightFromText="180" w:vertAnchor="text" w:horzAnchor="page" w:tblpX="3268" w:tblpY="343"/>
        <w:tblOverlap w:val="never"/>
        <w:tblW w:w="6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56" w:hRule="atLeast"/>
        </w:trPr>
        <w:tc>
          <w:tcPr>
            <w:tcW w:w="1167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Finansije i finansijsko pravo</w:t>
            </w:r>
          </w:p>
        </w:tc>
        <w:tc>
          <w:tcPr>
            <w:tcW w:w="533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Dautbašić Ismet: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Finansije i finanasijsko pravo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, VII - izdanje, Magistrat, Sarajevo, 2004. 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Pozitivnopravni propisi</w:t>
            </w:r>
          </w:p>
          <w:p>
            <w:pPr>
              <w:pStyle w:val="4"/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Jelčić B., Lončarić-Horvat O., ŠimovićJ., Arbutina H., Mijatović N.:</w:t>
            </w:r>
            <w:r>
              <w:rPr>
                <w:rFonts w:hint="default" w:ascii="Times New Roman" w:hAnsi="Times New Roman" w:cs="Times New Roman"/>
                <w:bCs/>
                <w:iCs/>
                <w:sz w:val="24"/>
                <w:szCs w:val="24"/>
                <w:lang w:val="bs-Latn-BA"/>
              </w:rPr>
              <w:t>Financijsko pravo i financijska znanost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 xml:space="preserve">, Zagreb: Narodne novine, 2008.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Musgrave, Richard &amp; Peggy, </w:t>
            </w:r>
            <w:r>
              <w:rPr>
                <w:rFonts w:hint="default" w:ascii="Times New Roman" w:hAnsi="Times New Roman" w:cs="Times New Roman"/>
                <w:bCs/>
                <w:iCs/>
                <w:sz w:val="24"/>
                <w:szCs w:val="24"/>
              </w:rPr>
              <w:t>Javne financije u teoriji i praksi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– prijevod, Zagreb: Institut za javne financije, 1993. 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0"/>
          <w:szCs w:val="20"/>
          <w:lang w:val="bs-Latn-BA"/>
        </w:rPr>
      </w:pPr>
    </w:p>
    <w:p>
      <w:pPr>
        <w:jc w:val="both"/>
        <w:rPr>
          <w:rFonts w:hint="default"/>
          <w:sz w:val="20"/>
          <w:szCs w:val="20"/>
          <w:lang w:val="bs-Latn-BA"/>
        </w:rPr>
      </w:pPr>
      <w:r>
        <w:rPr>
          <w:rFonts w:hint="default" w:ascii="Times New Roman" w:hAnsi="Times New Roman" w:cs="Times New Roman"/>
          <w:sz w:val="20"/>
          <w:szCs w:val="20"/>
          <w:lang w:val="bs-Latn-BA"/>
        </w:rPr>
        <w:t>Literatura:</w:t>
      </w: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>Izvedbeni plan nastave u akademskoj 2019/20.</w:t>
      </w:r>
    </w:p>
    <w:tbl>
      <w:tblPr>
        <w:tblStyle w:val="3"/>
        <w:tblpPr w:leftFromText="180" w:rightFromText="180" w:vertAnchor="text" w:horzAnchor="page" w:tblpX="3883" w:tblpY="1578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9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Semestralna sedmica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Teme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Broj časova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u w:val="single"/>
                <w:lang w:eastAsia="en-US"/>
              </w:rPr>
            </w:pPr>
            <w:r>
              <w:rPr>
                <w:rFonts w:ascii="Cambria" w:hAnsi="Cambria"/>
                <w:b/>
                <w:bCs/>
                <w:u w:val="single"/>
                <w:lang w:eastAsia="en-US"/>
              </w:rPr>
              <w:t>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iCs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 xml:space="preserve">Uvodno predavanje, </w:t>
            </w:r>
            <w:r>
              <w:rPr>
                <w:rFonts w:ascii="Cambria" w:hAnsi="Cambria"/>
                <w:lang w:val="en-US" w:eastAsia="en-US"/>
              </w:rPr>
              <w:t xml:space="preserve">upoznavanje sa </w:t>
            </w:r>
            <w:r>
              <w:rPr>
                <w:rFonts w:ascii="Cambria" w:hAnsi="Cambria"/>
                <w:lang w:eastAsia="en-US"/>
              </w:rPr>
              <w:t>način</w:t>
            </w:r>
            <w:r>
              <w:rPr>
                <w:rFonts w:ascii="Cambria" w:hAnsi="Cambria"/>
                <w:lang w:val="en-US" w:eastAsia="en-US"/>
              </w:rPr>
              <w:t>om</w:t>
            </w:r>
            <w:r>
              <w:rPr>
                <w:rFonts w:ascii="Cambria" w:hAnsi="Cambria"/>
                <w:lang w:eastAsia="en-US"/>
              </w:rPr>
              <w:t xml:space="preserve"> rada, način</w:t>
            </w:r>
            <w:r>
              <w:rPr>
                <w:rFonts w:ascii="Cambria" w:hAnsi="Cambria"/>
                <w:lang w:val="en-US" w:eastAsia="en-US"/>
              </w:rPr>
              <w:t>om</w:t>
            </w:r>
            <w:r>
              <w:rPr>
                <w:rFonts w:ascii="Cambria" w:hAnsi="Cambria"/>
                <w:lang w:eastAsia="en-US"/>
              </w:rPr>
              <w:t xml:space="preserve"> ocjenjivanja, nastavnim sadržajem, predmetom izučavanja finansija i finansijskog prava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II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Pojam i historijski razvoj finansija i finansijskog prava</w:t>
            </w:r>
          </w:p>
          <w:p>
            <w:pPr>
              <w:jc w:val="both"/>
              <w:rPr>
                <w:rFonts w:ascii="Cambria" w:hAnsi="Cambria"/>
                <w:iCs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Finansije – javne finansije, etimologija,</w:t>
            </w:r>
            <w:r>
              <w:rPr>
                <w:rFonts w:ascii="Cambria" w:hAnsi="Cambria"/>
                <w:lang w:val="en-US"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nastanak i razvoj. Vrste finansija.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III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Finansijsko pravo, Porezno pravo, Budžetsko pravo.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Odnos finansijskog prava sa drugim granama prava.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IV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Javni rashodi, pojam, načela, vrste, struktura;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Porast javnih rashoda; Efekti javnih rashoda;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V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Javni prihodi, </w:t>
            </w:r>
            <w:r>
              <w:rPr>
                <w:rFonts w:ascii="Cambria" w:hAnsi="Cambria"/>
                <w:bCs/>
                <w:lang w:eastAsia="en-US"/>
              </w:rPr>
              <w:t>Pojam i klasificiranje poreza, carina, taksa, doprinosa.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Porezna sposobnost; ciljevi oporezivanja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VI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 xml:space="preserve">Porezni principi; 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 xml:space="preserve">Metodi utvrđivanja porezne sposobnosti; 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u w:val="single"/>
                <w:lang w:eastAsia="en-US"/>
              </w:rPr>
            </w:pPr>
            <w:r>
              <w:rPr>
                <w:rFonts w:ascii="Cambria" w:hAnsi="Cambria"/>
                <w:b/>
                <w:bCs/>
                <w:u w:val="single"/>
                <w:lang w:eastAsia="en-US"/>
              </w:rPr>
              <w:t>VII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 xml:space="preserve">Efekti oporezivanja; 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Izbjegavanje poreznih obaveza;</w:t>
            </w:r>
          </w:p>
          <w:p>
            <w:pPr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Pripreme za semestralnu provjeru znanja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VIII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I parcijalni ispit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IX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Sistem indirektnog oporezivanja u BiH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Pravni okvir i tok reforme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X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Porez na dodatnu vrijednost u BiH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Akcize u BiH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XI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Porez na dohodak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XII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Doprinosi za socijalno osiguranje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XIII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Porez na imovinu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XIV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Javni zajam i javni dug;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Budžet, budžetska načela, budžetski postupak i kontrola budžeta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u w:val="single"/>
                <w:lang w:eastAsia="en-US"/>
              </w:rPr>
            </w:pPr>
            <w:r>
              <w:rPr>
                <w:rFonts w:ascii="Cambria" w:hAnsi="Cambria"/>
                <w:b/>
                <w:bCs/>
                <w:u w:val="single"/>
                <w:lang w:eastAsia="en-US"/>
              </w:rPr>
              <w:t>XV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/>
              </w:rPr>
              <w:t>Završna evaluacija znanja</w:t>
            </w:r>
            <w:r>
              <w:rPr>
                <w:rFonts w:ascii="Cambria" w:hAnsi="Cambria"/>
                <w:bCs/>
                <w:lang w:eastAsia="en-US"/>
              </w:rPr>
              <w:t xml:space="preserve"> </w:t>
            </w:r>
          </w:p>
          <w:p>
            <w:pPr>
              <w:jc w:val="both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(II parcijalni ispit za studente koji su položili I parcijalni ispit)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2+1</w:t>
            </w:r>
          </w:p>
        </w:tc>
      </w:tr>
    </w:tbl>
    <w:p>
      <w:pPr>
        <w:jc w:val="center"/>
        <w:rPr>
          <w:rFonts w:hint="default"/>
          <w:sz w:val="20"/>
          <w:szCs w:val="20"/>
          <w:lang w:val="bs-Latn-BA"/>
        </w:rPr>
      </w:pPr>
    </w:p>
    <w:p>
      <w:pPr>
        <w:jc w:val="center"/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rPr>
          <w:rFonts w:hint="default"/>
          <w:sz w:val="20"/>
          <w:szCs w:val="20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bs-Latn-BA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bs-Latn-BA"/>
        </w:rPr>
        <w:t>Distribucija opterećenja ECTS</w:t>
      </w:r>
    </w:p>
    <w:p>
      <w:pPr>
        <w:rPr>
          <w:rFonts w:hint="default"/>
          <w:sz w:val="20"/>
          <w:szCs w:val="20"/>
          <w:lang w:val="bs-Latn-BA"/>
        </w:rPr>
      </w:pPr>
    </w:p>
    <w:tbl>
      <w:tblPr>
        <w:tblStyle w:val="3"/>
        <w:tblpPr w:leftFromText="180" w:rightFromText="180" w:vertAnchor="text" w:horzAnchor="page" w:tblpX="3553" w:tblpY="88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/>
              <w:outlineLvl w:val="0"/>
              <w:rPr>
                <w:rFonts w:hint="default" w:ascii="Times New Roman" w:hAnsi="Times New Roman" w:cs="Times New Roman"/>
                <w:b/>
                <w:i/>
                <w:lang w:val="hr-BA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FINANSIJE I FINANSIJSKO PRAVO 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lang w:val="hr-BA" w:eastAsia="en-US"/>
              </w:rPr>
            </w:pPr>
            <w:r>
              <w:rPr>
                <w:rFonts w:hint="default" w:ascii="Times New Roman" w:hAnsi="Times New Roman" w:cs="Times New Roman"/>
                <w:b/>
                <w:lang w:val="hr-BA" w:eastAsia="en-US"/>
              </w:rPr>
              <w:t>ECTS: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hr-BA" w:eastAsia="en-US"/>
              </w:rPr>
            </w:pPr>
            <w:r>
              <w:rPr>
                <w:rFonts w:hint="default" w:ascii="Times New Roman" w:hAnsi="Times New Roman" w:cs="Times New Roman"/>
                <w:lang w:val="hr-BA" w:eastAsia="en-US"/>
              </w:rPr>
              <w:t xml:space="preserve">GODINA: </w:t>
            </w:r>
            <w:r>
              <w:rPr>
                <w:rFonts w:hint="default" w:ascii="Times New Roman" w:hAnsi="Times New Roman" w:cs="Times New Roman"/>
                <w:i/>
                <w:lang w:val="hr-BA" w:eastAsia="en-US"/>
              </w:rPr>
              <w:t>III (obavezni predmet)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hr-BA" w:eastAsia="en-US"/>
              </w:rPr>
            </w:pPr>
            <w:r>
              <w:rPr>
                <w:rFonts w:hint="default" w:ascii="Times New Roman" w:hAnsi="Times New Roman" w:cs="Times New Roman"/>
                <w:lang w:val="hr-BA" w:eastAsia="en-US"/>
              </w:rPr>
              <w:t xml:space="preserve">SEMESTAR: </w:t>
            </w:r>
            <w:r>
              <w:rPr>
                <w:rFonts w:hint="default" w:ascii="Times New Roman" w:hAnsi="Times New Roman" w:cs="Times New Roman"/>
                <w:i/>
                <w:lang w:val="hr-BA" w:eastAsia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lang w:val="hr-BA" w:eastAsia="en-US"/>
              </w:rPr>
            </w:pPr>
            <w:r>
              <w:rPr>
                <w:rFonts w:hint="default" w:ascii="Times New Roman" w:hAnsi="Times New Roman" w:cs="Times New Roman"/>
                <w:i/>
                <w:lang w:val="hr-BA" w:eastAsia="en-US"/>
              </w:rPr>
              <w:t xml:space="preserve">Nositelji predmeta: </w:t>
            </w:r>
            <w:r>
              <w:rPr>
                <w:rFonts w:hint="default" w:ascii="Times New Roman" w:hAnsi="Times New Roman" w:cs="Times New Roman"/>
                <w:lang w:val="hr-BA" w:eastAsia="en-US"/>
              </w:rPr>
              <w:t>Akademsko osoblje birano za naučnu oblast Finansijsko pravo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hr-BA" w:eastAsia="en-US"/>
              </w:rPr>
            </w:pPr>
            <w:r>
              <w:rPr>
                <w:rFonts w:hint="default" w:ascii="Times New Roman" w:hAnsi="Times New Roman" w:cs="Times New Roman"/>
                <w:lang w:val="hr-BA" w:eastAsia="en-US"/>
              </w:rPr>
              <w:t>KONTAKT 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lang w:val="hr-BA" w:eastAsia="en-US"/>
              </w:rPr>
            </w:pPr>
            <w:r>
              <w:rPr>
                <w:rFonts w:hint="default" w:ascii="Times New Roman" w:hAnsi="Times New Roman" w:cs="Times New Roman"/>
                <w:lang w:val="hr-BA" w:eastAsia="en-US"/>
              </w:rPr>
              <w:t>Predavanja: 2/15                         Vježbe: 1/15                                 Konsultacije: 5/75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9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/>
              <w:outlineLvl w:val="2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en-US"/>
              </w:rPr>
              <w:t xml:space="preserve">Način vrednovanja i ocjenjivanja </w:t>
            </w:r>
          </w:p>
          <w:tbl>
            <w:tblPr>
              <w:tblStyle w:val="3"/>
              <w:tblW w:w="9111" w:type="dxa"/>
              <w:tblCellSpacing w:w="2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08"/>
              <w:gridCol w:w="3263"/>
              <w:gridCol w:w="254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540" w:type="dxa"/>
                <w:trHeight w:val="604" w:hRule="atLeast"/>
                <w:tblCellSpacing w:w="20" w:type="dxa"/>
              </w:trPr>
              <w:tc>
                <w:tcPr>
                  <w:tcW w:w="3248" w:type="dxa"/>
                  <w:tcBorders>
                    <w:bottom w:val="single" w:color="auto" w:sz="4" w:space="0"/>
                  </w:tcBorders>
                  <w:shd w:val="clear" w:color="auto" w:fill="F2F2F2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  <w:t>Oblici praćenja i provjeravanja</w:t>
                  </w:r>
                </w:p>
              </w:tc>
              <w:tc>
                <w:tcPr>
                  <w:tcW w:w="3203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  <w:t>Usmeno i pismeno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tblCellSpacing w:w="20" w:type="dxa"/>
              </w:trPr>
              <w:tc>
                <w:tcPr>
                  <w:tcW w:w="3248" w:type="dxa"/>
                  <w:tcBorders>
                    <w:bottom w:val="single" w:color="auto" w:sz="4" w:space="0"/>
                  </w:tcBorders>
                  <w:shd w:val="clear" w:color="auto" w:fill="F2F2F2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  <w:t xml:space="preserve">Elementi praćenja i provjeravanja </w:t>
                  </w:r>
                </w:p>
              </w:tc>
              <w:tc>
                <w:tcPr>
                  <w:tcW w:w="3223" w:type="dxa"/>
                  <w:tcBorders>
                    <w:bottom w:val="single" w:color="auto" w:sz="4" w:space="0"/>
                  </w:tcBorders>
                  <w:shd w:val="clear" w:color="auto" w:fill="F2F2F2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  <w:t>Opterećenje u ECTS</w:t>
                  </w:r>
                </w:p>
              </w:tc>
              <w:tc>
                <w:tcPr>
                  <w:tcW w:w="2480" w:type="dxa"/>
                  <w:tcBorders>
                    <w:bottom w:val="single" w:color="auto" w:sz="4" w:space="0"/>
                  </w:tcBorders>
                  <w:shd w:val="clear" w:color="auto" w:fill="F2F2F2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lang w:eastAsia="en-US"/>
                    </w:rPr>
                    <w:t>Udio (%) u ocjeni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  <w:tblCellSpacing w:w="20" w:type="dxa"/>
              </w:trPr>
              <w:tc>
                <w:tcPr>
                  <w:tcW w:w="3248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 xml:space="preserve">Esej </w:t>
                  </w:r>
                </w:p>
              </w:tc>
              <w:tc>
                <w:tcPr>
                  <w:tcW w:w="3223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0,5</w:t>
                  </w:r>
                </w:p>
              </w:tc>
              <w:tc>
                <w:tcPr>
                  <w:tcW w:w="24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10%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1" w:hRule="atLeast"/>
                <w:tblCellSpacing w:w="20" w:type="dxa"/>
              </w:trPr>
              <w:tc>
                <w:tcPr>
                  <w:tcW w:w="3248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Parcijalni ispit</w:t>
                  </w:r>
                </w:p>
              </w:tc>
              <w:tc>
                <w:tcPr>
                  <w:tcW w:w="3223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24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40%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  <w:tblCellSpacing w:w="20" w:type="dxa"/>
              </w:trPr>
              <w:tc>
                <w:tcPr>
                  <w:tcW w:w="3248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Završna provjera znanja</w:t>
                  </w:r>
                </w:p>
              </w:tc>
              <w:tc>
                <w:tcPr>
                  <w:tcW w:w="3223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2,5</w:t>
                  </w:r>
                </w:p>
              </w:tc>
              <w:tc>
                <w:tcPr>
                  <w:tcW w:w="24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50%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tblCellSpacing w:w="20" w:type="dxa"/>
              </w:trPr>
              <w:tc>
                <w:tcPr>
                  <w:tcW w:w="3248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Ukupno</w:t>
                  </w:r>
                </w:p>
              </w:tc>
              <w:tc>
                <w:tcPr>
                  <w:tcW w:w="3223" w:type="dxa"/>
                  <w:shd w:val="clear" w:color="auto" w:fill="auto"/>
                  <w:noWrap w:val="0"/>
                  <w:vAlign w:val="top"/>
                </w:tcPr>
                <w:p>
                  <w:pPr>
                    <w:keepNext/>
                    <w:outlineLvl w:val="2"/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5</w:t>
                  </w:r>
                </w:p>
              </w:tc>
              <w:tc>
                <w:tcPr>
                  <w:tcW w:w="2480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lang w:eastAsia="en-US"/>
                    </w:rPr>
                    <w:t>100%</w:t>
                  </w:r>
                </w:p>
              </w:tc>
            </w:tr>
          </w:tbl>
          <w:p>
            <w:pPr>
              <w:keepNext/>
              <w:outlineLvl w:val="2"/>
              <w:rPr>
                <w:rFonts w:hint="default" w:ascii="Times New Roman" w:hAnsi="Times New Roman" w:cs="Times New Roman"/>
                <w:bCs/>
                <w:lang w:eastAsia="en-US"/>
              </w:rPr>
            </w:pPr>
          </w:p>
        </w:tc>
      </w:tr>
    </w:tbl>
    <w:p>
      <w:pPr>
        <w:rPr>
          <w:rFonts w:hint="default"/>
          <w:sz w:val="20"/>
          <w:szCs w:val="20"/>
          <w:lang w:val="bs-Latn-BA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2"/>
    <w:rsid w:val="00062A00"/>
    <w:rsid w:val="004453D2"/>
    <w:rsid w:val="00596FE0"/>
    <w:rsid w:val="00E17235"/>
    <w:rsid w:val="19141842"/>
    <w:rsid w:val="438E7998"/>
    <w:rsid w:val="65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bs-Latn-B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225</Words>
  <Characters>1328</Characters>
  <Lines>20</Lines>
  <Paragraphs>4</Paragraphs>
  <TotalTime>2</TotalTime>
  <ScaleCrop>false</ScaleCrop>
  <LinksUpToDate>false</LinksUpToDate>
  <CharactersWithSpaces>1549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2019-10-04T19:41:00Z</dcterms:created>
  <dc:creator>Edina Sudzuka</dc:creator>
  <cp:lastModifiedBy>User</cp:lastModifiedBy>
  <dcterms:modified xsi:type="dcterms:W3CDTF">2019-10-17T13:54:58Z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