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360" w:lineRule="auto"/>
        <w:jc w:val="center"/>
        <w:rPr>
          <w:rFonts w:hint="default" w:ascii="Arial" w:hAnsi="Arial"/>
          <w:b/>
          <w:sz w:val="24"/>
        </w:rPr>
      </w:pPr>
    </w:p>
    <w:p>
      <w:pPr>
        <w:spacing w:beforeLines="0" w:afterLines="0" w:line="360" w:lineRule="auto"/>
        <w:jc w:val="center"/>
        <w:rPr>
          <w:rFonts w:hint="default" w:ascii="Arial" w:hAnsi="Arial"/>
          <w:b/>
          <w:sz w:val="24"/>
        </w:rPr>
      </w:pPr>
      <w:r>
        <w:rPr>
          <w:rFonts w:hint="default" w:ascii="Arial" w:hAnsi="Arial"/>
          <w:b/>
          <w:sz w:val="24"/>
        </w:rPr>
        <w:t>II CIKLUS</w:t>
      </w:r>
    </w:p>
    <w:p>
      <w:pPr>
        <w:spacing w:beforeLines="0" w:afterLines="0" w:line="360" w:lineRule="auto"/>
        <w:jc w:val="center"/>
        <w:rPr>
          <w:rFonts w:hint="default" w:ascii="Arial" w:hAnsi="Arial"/>
          <w:b/>
          <w:sz w:val="24"/>
        </w:rPr>
      </w:pPr>
    </w:p>
    <w:p>
      <w:pPr>
        <w:spacing w:beforeLines="0" w:afterLines="0" w:line="360" w:lineRule="auto"/>
        <w:jc w:val="center"/>
        <w:rPr>
          <w:rFonts w:hint="default" w:ascii="Arial" w:hAnsi="Arial"/>
          <w:b/>
          <w:sz w:val="24"/>
        </w:rPr>
      </w:pPr>
      <w:r>
        <w:rPr>
          <w:rFonts w:hint="default" w:ascii="Arial" w:hAnsi="Arial"/>
          <w:b/>
          <w:sz w:val="24"/>
        </w:rPr>
        <w:t>Izvedbeni plan nastave na obaveznom predmetu</w:t>
      </w:r>
    </w:p>
    <w:p>
      <w:pPr>
        <w:spacing w:beforeLines="0" w:afterLines="0" w:line="360" w:lineRule="auto"/>
        <w:jc w:val="center"/>
        <w:rPr>
          <w:rFonts w:hint="default" w:ascii="Arial" w:hAnsi="Arial"/>
          <w:b/>
          <w:sz w:val="24"/>
          <w:lang w:val="en-US"/>
        </w:rPr>
      </w:pPr>
      <w:r>
        <w:rPr>
          <w:rFonts w:hint="default" w:ascii="Arial" w:hAnsi="Arial"/>
          <w:b/>
          <w:sz w:val="24"/>
          <w:lang w:val="en-US"/>
        </w:rPr>
        <w:t xml:space="preserve">POREZNO PRAVO I POREZNI SISTEM u II semestru, </w:t>
      </w:r>
    </w:p>
    <w:p>
      <w:pPr>
        <w:spacing w:beforeLines="0" w:afterLines="0" w:line="360" w:lineRule="auto"/>
        <w:jc w:val="center"/>
        <w:rPr>
          <w:rFonts w:hint="default" w:ascii="Arial" w:hAnsi="Arial"/>
          <w:b/>
          <w:sz w:val="24"/>
        </w:rPr>
      </w:pPr>
      <w:r>
        <w:rPr>
          <w:rFonts w:hint="default" w:ascii="Arial" w:hAnsi="Arial"/>
          <w:b/>
          <w:sz w:val="24"/>
        </w:rPr>
        <w:t>na II ciklusu studija u akademskoj 201</w:t>
      </w:r>
      <w:r>
        <w:rPr>
          <w:rFonts w:hint="default" w:ascii="Arial" w:hAnsi="Arial"/>
          <w:b/>
          <w:sz w:val="24"/>
          <w:lang w:val="en-US"/>
        </w:rPr>
        <w:t>8</w:t>
      </w:r>
      <w:r>
        <w:rPr>
          <w:rFonts w:hint="default" w:ascii="Arial" w:hAnsi="Arial"/>
          <w:b/>
          <w:sz w:val="24"/>
        </w:rPr>
        <w:t>/1</w:t>
      </w:r>
      <w:r>
        <w:rPr>
          <w:rFonts w:hint="default" w:ascii="Arial" w:hAnsi="Arial"/>
          <w:b/>
          <w:sz w:val="24"/>
          <w:lang w:val="en-US"/>
        </w:rPr>
        <w:t>9</w:t>
      </w:r>
      <w:r>
        <w:rPr>
          <w:rFonts w:hint="default" w:ascii="Arial" w:hAnsi="Arial"/>
          <w:b/>
          <w:sz w:val="24"/>
        </w:rPr>
        <w:t>. godini</w:t>
      </w:r>
    </w:p>
    <w:p>
      <w:pPr>
        <w:spacing w:beforeLines="0" w:afterLines="0"/>
        <w:rPr>
          <w:rFonts w:hint="default" w:ascii="Arial" w:hAnsi="Arial"/>
          <w:b/>
          <w:sz w:val="24"/>
        </w:rPr>
      </w:pPr>
    </w:p>
    <w:tbl>
      <w:tblPr>
        <w:tblStyle w:val="3"/>
        <w:tblW w:w="9268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1305"/>
        <w:gridCol w:w="2805"/>
        <w:gridCol w:w="1050"/>
        <w:gridCol w:w="2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Broj sedmica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Datum/</w:t>
            </w: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sedmica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Teme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Broj časova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Obaveze studenata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  <w:u w:val="single"/>
              </w:rPr>
            </w:pPr>
            <w:r>
              <w:rPr>
                <w:rFonts w:hint="default" w:ascii="Arial" w:hAnsi="Arial"/>
                <w:b/>
                <w:sz w:val="24"/>
                <w:u w:val="single"/>
              </w:rPr>
              <w:t>I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rPr>
                <w:lang w:val="en-US"/>
              </w:rPr>
            </w:pPr>
            <w:r>
              <w:rPr>
                <w:lang w:val="en-US"/>
              </w:rPr>
              <w:t>Četvrtak 14.3.2019. od 17:00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/>
                <w:sz w:val="24"/>
              </w:rPr>
            </w:pPr>
            <w:r>
              <w:rPr>
                <w:rFonts w:hint="default" w:ascii="Arial" w:hAnsi="Arial"/>
                <w:i/>
                <w:color w:val="808080"/>
                <w:sz w:val="24"/>
              </w:rPr>
              <w:t xml:space="preserve"> </w:t>
            </w:r>
            <w:r>
              <w:rPr>
                <w:rFonts w:hint="default"/>
                <w:sz w:val="24"/>
              </w:rPr>
              <w:t xml:space="preserve">Uvodno predavanje, </w:t>
            </w:r>
            <w:r>
              <w:rPr>
                <w:rFonts w:hint="default"/>
                <w:sz w:val="24"/>
                <w:lang w:val="en-US"/>
              </w:rPr>
              <w:t xml:space="preserve">upoznavanje sa </w:t>
            </w:r>
            <w:r>
              <w:rPr>
                <w:rFonts w:hint="default"/>
                <w:sz w:val="24"/>
              </w:rPr>
              <w:t>način</w:t>
            </w:r>
            <w:r>
              <w:rPr>
                <w:rFonts w:hint="default"/>
                <w:sz w:val="24"/>
                <w:lang w:val="en-US"/>
              </w:rPr>
              <w:t>om</w:t>
            </w:r>
            <w:r>
              <w:rPr>
                <w:rFonts w:hint="default"/>
                <w:sz w:val="24"/>
              </w:rPr>
              <w:t xml:space="preserve"> rada, način</w:t>
            </w:r>
            <w:r>
              <w:rPr>
                <w:rFonts w:hint="default"/>
                <w:sz w:val="24"/>
                <w:lang w:val="en-US"/>
              </w:rPr>
              <w:t>om</w:t>
            </w:r>
            <w:r>
              <w:rPr>
                <w:rFonts w:hint="default"/>
                <w:sz w:val="24"/>
              </w:rPr>
              <w:t xml:space="preserve"> ocjenjivanja, nastavnim sadržajem, predmetom izučavanja Poreznog prava i poreznog sistema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bCs/>
                <w:i/>
                <w:color w:val="808080"/>
                <w:sz w:val="24"/>
              </w:rPr>
            </w:pPr>
            <w:r>
              <w:rPr>
                <w:rFonts w:hint="default" w:ascii="Arial" w:hAnsi="Arial"/>
                <w:b/>
                <w:bCs/>
                <w:i/>
                <w:color w:val="808080"/>
                <w:sz w:val="24"/>
              </w:rPr>
              <w:t xml:space="preserve"> preuzeti relevantnu legislativu –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bCs/>
                <w:i/>
                <w:color w:val="808080"/>
                <w:sz w:val="24"/>
                <w:lang w:val="en-US"/>
              </w:rPr>
            </w:pPr>
            <w:r>
              <w:rPr>
                <w:rFonts w:hint="default"/>
                <w:b/>
                <w:bCs/>
                <w:sz w:val="24"/>
              </w:rPr>
              <w:fldChar w:fldCharType="begin"/>
            </w:r>
            <w:r>
              <w:rPr>
                <w:rFonts w:hint="default"/>
                <w:b/>
                <w:bCs/>
                <w:sz w:val="24"/>
              </w:rPr>
              <w:instrText xml:space="preserve"> HYPERLINK "http://www.pufbih" </w:instrText>
            </w:r>
            <w:r>
              <w:rPr>
                <w:rFonts w:hint="default"/>
                <w:b/>
                <w:bCs/>
                <w:sz w:val="24"/>
              </w:rPr>
              <w:fldChar w:fldCharType="separate"/>
            </w:r>
            <w:r>
              <w:rPr>
                <w:rFonts w:hint="default" w:ascii="Arial" w:hAnsi="Arial"/>
                <w:b/>
                <w:bCs/>
                <w:i/>
                <w:color w:val="0000FF"/>
                <w:sz w:val="24"/>
                <w:u w:val="single"/>
                <w:lang w:val="en-US"/>
              </w:rPr>
              <w:t>www.pufbih</w:t>
            </w:r>
            <w:r>
              <w:rPr>
                <w:rFonts w:hint="default" w:ascii="Arial" w:hAnsi="Arial"/>
                <w:b/>
                <w:bCs/>
                <w:i/>
                <w:color w:val="0000FF"/>
                <w:sz w:val="24"/>
                <w:u w:val="single"/>
                <w:lang w:val="en-US"/>
              </w:rPr>
              <w:fldChar w:fldCharType="end"/>
            </w:r>
            <w:r>
              <w:rPr>
                <w:rFonts w:hint="default" w:ascii="Arial" w:hAnsi="Arial"/>
                <w:b/>
                <w:bCs/>
                <w:i/>
                <w:color w:val="808080"/>
                <w:sz w:val="24"/>
                <w:lang w:val="en-US"/>
              </w:rPr>
              <w:t xml:space="preserve">, </w:t>
            </w:r>
            <w:r>
              <w:rPr>
                <w:rFonts w:hint="default"/>
                <w:b/>
                <w:bCs/>
                <w:sz w:val="24"/>
              </w:rPr>
              <w:fldChar w:fldCharType="begin"/>
            </w:r>
            <w:r>
              <w:rPr>
                <w:rFonts w:hint="default"/>
                <w:b/>
                <w:bCs/>
                <w:sz w:val="24"/>
              </w:rPr>
              <w:instrText xml:space="preserve"> HYPERLINK "http://www.pufbih.ba/v1/zakoni" </w:instrText>
            </w:r>
            <w:r>
              <w:rPr>
                <w:rFonts w:hint="default"/>
                <w:b/>
                <w:bCs/>
                <w:sz w:val="24"/>
              </w:rPr>
              <w:fldChar w:fldCharType="separate"/>
            </w:r>
            <w:r>
              <w:rPr>
                <w:rFonts w:hint="default" w:ascii="Arial" w:hAnsi="Arial"/>
                <w:b/>
                <w:bCs/>
                <w:i/>
                <w:color w:val="0000FF"/>
                <w:sz w:val="24"/>
                <w:u w:val="single"/>
                <w:lang w:val="en-US"/>
              </w:rPr>
              <w:t>http://www.pufbih.ba/v1/zakoni</w:t>
            </w:r>
            <w:r>
              <w:rPr>
                <w:rFonts w:hint="default" w:ascii="Arial" w:hAnsi="Arial"/>
                <w:b/>
                <w:bCs/>
                <w:i/>
                <w:color w:val="0000FF"/>
                <w:sz w:val="24"/>
                <w:u w:val="single"/>
                <w:lang w:val="en-US"/>
              </w:rPr>
              <w:fldChar w:fldCharType="end"/>
            </w:r>
            <w:r>
              <w:rPr>
                <w:rFonts w:hint="default" w:ascii="Arial" w:hAnsi="Arial"/>
                <w:b/>
                <w:bCs/>
                <w:i/>
                <w:color w:val="808080"/>
                <w:sz w:val="24"/>
                <w:lang w:val="en-US"/>
              </w:rPr>
              <w:t xml:space="preserve"> 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bCs/>
                <w:i/>
                <w:color w:val="0000FF"/>
                <w:sz w:val="24"/>
                <w:u w:val="single"/>
                <w:lang w:val="en-US"/>
              </w:rPr>
            </w:pPr>
            <w:r>
              <w:rPr>
                <w:rFonts w:hint="default"/>
                <w:b/>
                <w:bCs/>
                <w:sz w:val="24"/>
              </w:rPr>
              <w:fldChar w:fldCharType="begin"/>
            </w:r>
            <w:r>
              <w:rPr>
                <w:rFonts w:hint="default"/>
                <w:b/>
                <w:bCs/>
                <w:sz w:val="24"/>
              </w:rPr>
              <w:instrText xml:space="preserve"> HYPERLINK "http://www.uino.ba" </w:instrText>
            </w:r>
            <w:r>
              <w:rPr>
                <w:rFonts w:hint="default"/>
                <w:b/>
                <w:bCs/>
                <w:sz w:val="24"/>
              </w:rPr>
              <w:fldChar w:fldCharType="separate"/>
            </w:r>
            <w:r>
              <w:rPr>
                <w:rFonts w:hint="default" w:ascii="Arial" w:hAnsi="Arial"/>
                <w:b/>
                <w:bCs/>
                <w:i/>
                <w:color w:val="0000FF"/>
                <w:sz w:val="24"/>
                <w:u w:val="single"/>
                <w:lang w:val="en-US"/>
              </w:rPr>
              <w:t>www.uino.gov.ba</w:t>
            </w:r>
            <w:r>
              <w:rPr>
                <w:rFonts w:hint="default" w:ascii="Arial" w:hAnsi="Arial"/>
                <w:b/>
                <w:bCs/>
                <w:i/>
                <w:color w:val="0000FF"/>
                <w:sz w:val="24"/>
                <w:u w:val="single"/>
                <w:lang w:val="en-US"/>
              </w:rPr>
              <w:fldChar w:fldCharType="end"/>
            </w:r>
            <w:r>
              <w:rPr>
                <w:rFonts w:hint="default" w:ascii="Arial" w:hAnsi="Arial"/>
                <w:b/>
                <w:bCs/>
                <w:i/>
                <w:color w:val="808080"/>
                <w:sz w:val="24"/>
                <w:lang w:val="en-US"/>
              </w:rPr>
              <w:t xml:space="preserve"> </w:t>
            </w:r>
            <w:r>
              <w:rPr>
                <w:rFonts w:hint="default"/>
                <w:b/>
                <w:bCs/>
                <w:sz w:val="24"/>
              </w:rPr>
              <w:fldChar w:fldCharType="begin"/>
            </w:r>
            <w:r>
              <w:rPr>
                <w:rFonts w:hint="default"/>
                <w:b/>
                <w:bCs/>
                <w:sz w:val="24"/>
              </w:rPr>
              <w:instrText xml:space="preserve"> HYPERLINK "http://www.new.uino.gov.ba/bs/PROPISI" </w:instrText>
            </w:r>
            <w:r>
              <w:rPr>
                <w:rFonts w:hint="default"/>
                <w:b/>
                <w:bCs/>
                <w:sz w:val="24"/>
              </w:rPr>
              <w:fldChar w:fldCharType="separate"/>
            </w:r>
            <w:r>
              <w:rPr>
                <w:rFonts w:hint="default" w:ascii="Arial" w:hAnsi="Arial"/>
                <w:b/>
                <w:bCs/>
                <w:i/>
                <w:color w:val="0000FF"/>
                <w:sz w:val="24"/>
                <w:u w:val="single"/>
                <w:lang w:val="en-US"/>
              </w:rPr>
              <w:t>http://www.new.uino.gov.ba/bs/PROPISI</w:t>
            </w:r>
            <w:r>
              <w:rPr>
                <w:rFonts w:hint="default" w:ascii="Arial" w:hAnsi="Arial"/>
                <w:b/>
                <w:bCs/>
                <w:i/>
                <w:color w:val="0000FF"/>
                <w:sz w:val="24"/>
                <w:u w:val="single"/>
                <w:lang w:val="en-US"/>
              </w:rPr>
              <w:fldChar w:fldCharType="end"/>
            </w:r>
          </w:p>
          <w:p>
            <w:pPr>
              <w:spacing w:beforeLines="0" w:afterLines="0"/>
              <w:rPr>
                <w:rFonts w:hint="default" w:ascii="Arial" w:hAnsi="Arial"/>
                <w:b/>
                <w:bCs/>
                <w:i/>
                <w:color w:val="0000FF"/>
                <w:sz w:val="24"/>
                <w:u w:val="single"/>
                <w:lang w:val="en-US"/>
              </w:rPr>
            </w:pPr>
          </w:p>
          <w:p>
            <w:pPr>
              <w:spacing w:beforeLines="0" w:afterLines="0"/>
              <w:rPr>
                <w:rFonts w:hint="default" w:ascii="Arial" w:hAnsi="Arial"/>
                <w:b/>
                <w:bCs/>
                <w:i/>
                <w:color w:val="0000FF"/>
                <w:sz w:val="24"/>
                <w:u w:val="single"/>
                <w:lang w:val="en-US"/>
              </w:rPr>
            </w:pPr>
            <w:r>
              <w:rPr>
                <w:rFonts w:hint="default" w:ascii="Arial" w:hAnsi="Arial"/>
                <w:b/>
                <w:bCs/>
                <w:i/>
                <w:color w:val="auto"/>
                <w:sz w:val="24"/>
                <w:u w:val="single"/>
                <w:lang w:val="en-US"/>
              </w:rPr>
              <w:t>Odabir tema seminarskih radova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II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rPr>
                <w:lang w:val="en-US"/>
              </w:rPr>
            </w:pPr>
            <w:r>
              <w:rPr>
                <w:lang w:val="en-US"/>
              </w:rPr>
              <w:t>Četvrtak 14.3.2019. od 17:00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Pojam i historijski razvoj poreznog prava</w:t>
            </w:r>
          </w:p>
          <w:p>
            <w:pPr>
              <w:spacing w:beforeLines="0" w:afterLines="0"/>
              <w:rPr>
                <w:rFonts w:hint="default" w:ascii="Arial" w:hAnsi="Arial"/>
                <w:i/>
                <w:color w:val="808080"/>
                <w:sz w:val="24"/>
              </w:rPr>
            </w:pPr>
            <w:r>
              <w:rPr>
                <w:rFonts w:hint="default"/>
                <w:b/>
                <w:sz w:val="24"/>
              </w:rPr>
              <w:t>etimologija,</w:t>
            </w:r>
            <w:r>
              <w:rPr>
                <w:rFonts w:hint="default"/>
                <w:b/>
                <w:sz w:val="24"/>
                <w:lang w:val="en-US"/>
              </w:rPr>
              <w:t xml:space="preserve"> </w:t>
            </w:r>
            <w:r>
              <w:rPr>
                <w:rFonts w:hint="default"/>
                <w:b/>
                <w:sz w:val="24"/>
              </w:rPr>
              <w:t xml:space="preserve">nastanak i razvoj. 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i/>
                <w:color w:val="808080"/>
                <w:sz w:val="24"/>
                <w:lang w:val="en-US"/>
              </w:rPr>
            </w:pPr>
            <w:r>
              <w:rPr>
                <w:rFonts w:hint="default" w:ascii="Arial" w:hAnsi="Arial"/>
                <w:i/>
                <w:color w:val="808080"/>
                <w:sz w:val="24"/>
                <w:lang w:val="en-US"/>
              </w:rPr>
              <w:t>Udžbenik: Glava I i 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III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rPr>
                <w:lang w:val="en-US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 xml:space="preserve"> </w:t>
            </w:r>
            <w:r>
              <w:rPr>
                <w:lang w:val="en-US"/>
              </w:rPr>
              <w:t>Četvrtak 21.3.2019. od 17:00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both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Odnos poreznog prava sa drugim granama prava;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/>
                <w:b/>
                <w:sz w:val="24"/>
                <w:lang w:val="en-US"/>
              </w:rPr>
              <w:t>Ciljevi oporezivanja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i/>
                <w:color w:val="808080"/>
                <w:sz w:val="24"/>
                <w:lang w:val="en-US"/>
              </w:rPr>
              <w:t>Udžbenik: Glava II, III i IV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IV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rPr>
                <w:lang w:val="en-US"/>
              </w:rPr>
            </w:pPr>
            <w:r>
              <w:rPr>
                <w:lang w:val="en-US"/>
              </w:rPr>
              <w:t>Četvrtak 21.3.2019. od 17:00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both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Pojam poreza;</w:t>
            </w:r>
          </w:p>
          <w:p>
            <w:pPr>
              <w:spacing w:beforeLines="0" w:afterLines="0"/>
              <w:jc w:val="both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</w:rPr>
              <w:t>Porezni principi;</w:t>
            </w:r>
            <w:r>
              <w:rPr>
                <w:rFonts w:hint="default"/>
                <w:b/>
                <w:sz w:val="24"/>
                <w:lang w:val="en-US"/>
              </w:rPr>
              <w:t xml:space="preserve"> </w:t>
            </w:r>
          </w:p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Klasifikacija poreza.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i/>
                <w:color w:val="808080"/>
                <w:sz w:val="24"/>
                <w:lang w:val="en-US"/>
              </w:rPr>
              <w:t>Udžbenik: Glava V, VI i VII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V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rPr>
                <w:lang w:val="en-US"/>
              </w:rPr>
            </w:pPr>
            <w:r>
              <w:rPr>
                <w:lang w:val="en-US"/>
              </w:rPr>
              <w:t>Četvrtak 4.4.2019. od 16:00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</w:rPr>
              <w:t>Porezna sposobnost</w:t>
            </w:r>
            <w:r>
              <w:rPr>
                <w:rFonts w:hint="default"/>
                <w:b/>
                <w:sz w:val="24"/>
                <w:lang w:val="en-US"/>
              </w:rPr>
              <w:t xml:space="preserve">; </w:t>
            </w:r>
          </w:p>
          <w:p>
            <w:pPr>
              <w:spacing w:beforeLines="0" w:afterLines="0"/>
              <w:jc w:val="both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 xml:space="preserve">Metodi utvrđivanja porezne sposobnosti; 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bCs/>
                <w:i/>
                <w:color w:val="auto"/>
                <w:sz w:val="24"/>
                <w:lang w:val="en-US"/>
              </w:rPr>
            </w:pPr>
            <w:r>
              <w:rPr>
                <w:rFonts w:hint="default" w:ascii="Arial" w:hAnsi="Arial"/>
                <w:b/>
                <w:bCs/>
                <w:i/>
                <w:color w:val="auto"/>
                <w:sz w:val="24"/>
                <w:lang w:val="en-US"/>
              </w:rPr>
              <w:t>Dostavljanje seminarskih radova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i/>
                <w:color w:val="808080"/>
                <w:sz w:val="24"/>
                <w:lang w:val="en-US"/>
              </w:rPr>
              <w:t>Udžbenik: Glava VIII i IX, X, XI, XII,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VI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rPr>
                <w:lang w:val="en-US"/>
              </w:rPr>
            </w:pPr>
            <w:r>
              <w:rPr>
                <w:lang w:val="en-US"/>
              </w:rPr>
              <w:t>Četvrtak 4.4.2019. od 16:00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Efekti oporezivanja; Izbjegavanje poreznih obaveza;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/>
                <w:b/>
                <w:sz w:val="24"/>
                <w:lang w:val="en-US"/>
              </w:rPr>
              <w:t>Pripreme za semestralnu provjeru znanja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i/>
                <w:color w:val="808080"/>
                <w:sz w:val="24"/>
                <w:lang w:val="en-US"/>
              </w:rPr>
            </w:pPr>
            <w:r>
              <w:rPr>
                <w:rFonts w:hint="default" w:ascii="Arial" w:hAnsi="Arial"/>
                <w:i/>
                <w:color w:val="808080"/>
                <w:sz w:val="24"/>
                <w:lang w:val="en-US"/>
              </w:rPr>
              <w:t xml:space="preserve">Udžbenik: Glava XIII i XV; </w:t>
            </w:r>
          </w:p>
          <w:p>
            <w:pPr>
              <w:spacing w:beforeLines="0" w:afterLines="0"/>
              <w:rPr>
                <w:rFonts w:hint="default" w:ascii="Arial" w:hAnsi="Arial"/>
                <w:i/>
                <w:color w:val="808080"/>
                <w:sz w:val="24"/>
                <w:lang w:val="en-US"/>
              </w:rPr>
            </w:pPr>
            <w:r>
              <w:rPr>
                <w:rFonts w:hint="default" w:ascii="Arial" w:hAnsi="Arial"/>
                <w:i/>
                <w:color w:val="808080"/>
                <w:sz w:val="24"/>
                <w:lang w:val="en-US"/>
              </w:rPr>
              <w:t xml:space="preserve">XVII i </w:t>
            </w:r>
          </w:p>
          <w:p>
            <w:pPr>
              <w:spacing w:beforeLines="0" w:afterLines="0"/>
              <w:rPr>
                <w:rFonts w:hint="default" w:ascii="Arial" w:hAnsi="Arial"/>
                <w:i/>
                <w:color w:val="808080"/>
                <w:sz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  <w:u w:val="single"/>
              </w:rPr>
            </w:pPr>
            <w:r>
              <w:rPr>
                <w:rFonts w:hint="default" w:ascii="Arial" w:hAnsi="Arial"/>
                <w:b/>
                <w:sz w:val="24"/>
                <w:u w:val="single"/>
              </w:rPr>
              <w:t>VII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Četvrtak 11.4.2019. od 16:00 do 18:00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 xml:space="preserve">  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sz w:val="24"/>
                <w:lang w:val="en-US"/>
              </w:rPr>
              <w:t xml:space="preserve"> </w:t>
            </w:r>
            <w:r>
              <w:rPr>
                <w:rFonts w:hint="default"/>
                <w:b/>
                <w:sz w:val="24"/>
              </w:rPr>
              <w:t>Porezni sistem i faktori koji utiču na porezne sisteme;</w:t>
            </w:r>
          </w:p>
          <w:p>
            <w:pPr>
              <w:spacing w:beforeLines="0" w:afterLines="0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Porezni sistemi savremenih zemalja;</w:t>
            </w:r>
          </w:p>
          <w:p>
            <w:pPr>
              <w:spacing w:beforeLines="0" w:afterLines="0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Harmonizacija poreznih sistema</w:t>
            </w:r>
          </w:p>
          <w:p>
            <w:pPr>
              <w:spacing w:beforeLines="0" w:afterLines="0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Porezna konkurencija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Jelčić Barbara i Božidar: Porezni sustav i porezna politika, Zagreb: Informator, 1998.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VIII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Četvrtak 11.4.2019. od 18:00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sz w:val="24"/>
                <w:lang w:val="en-US"/>
              </w:rPr>
              <w:t>I parcijalni ispit</w:t>
            </w:r>
          </w:p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i/>
                <w:color w:val="808080"/>
                <w:sz w:val="24"/>
                <w:lang w:val="en-US"/>
              </w:rPr>
            </w:pPr>
            <w:r>
              <w:rPr>
                <w:rFonts w:hint="default" w:ascii="Arial" w:hAnsi="Arial"/>
                <w:i/>
                <w:color w:val="808080"/>
                <w:sz w:val="24"/>
                <w:lang w:val="en-US"/>
              </w:rPr>
              <w:t>Udžbenik: Glava XXI</w:t>
            </w:r>
          </w:p>
          <w:p>
            <w:pPr>
              <w:spacing w:beforeLines="0" w:afterLines="0"/>
              <w:rPr>
                <w:rFonts w:hint="default" w:ascii="Arial" w:hAnsi="Arial"/>
                <w:i/>
                <w:color w:val="808080"/>
                <w:sz w:val="24"/>
                <w:lang w:val="en-US"/>
              </w:rPr>
            </w:pP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i/>
                <w:color w:val="808080"/>
                <w:sz w:val="24"/>
                <w:lang w:val="en-US"/>
              </w:rPr>
              <w:t>Analiza prezentacije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IX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rPr>
                <w:lang w:val="en-US"/>
              </w:rPr>
            </w:pPr>
            <w:r>
              <w:rPr>
                <w:lang w:val="en-US"/>
              </w:rPr>
              <w:t>Četvrtak 18.4.2019. od 16:00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Sistem indirektnog oporezivanja u BiH</w:t>
            </w:r>
          </w:p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Pravni okvir i tok reforme</w:t>
            </w:r>
          </w:p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Uprava za indirektno oporezivanje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Analiza Zakona o sistemu indirektnog oporezivanja, Zakona o upravi za indirektno oporezivanje i drugih zakona iz oblasti indirektnog oporezivanja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X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rPr>
                <w:lang w:val="en-US"/>
              </w:rPr>
            </w:pPr>
            <w:r>
              <w:rPr>
                <w:lang w:val="en-US"/>
              </w:rPr>
              <w:t>Četvrtak 18.4.2019. od 16:00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Porez na dodatnu vrijednost u BiH</w:t>
            </w:r>
          </w:p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Akcize u BiH</w:t>
            </w:r>
          </w:p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Carine u BiH</w:t>
            </w:r>
          </w:p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Putarine u BiH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Jelčić Barbara i Božidar: Porezni sustav i porezna politika, Zagreb: Informator, 1998.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Analiza Zakona o porezu na dodatu vrijednost BiH i Zakona o akcizama BiH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XI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Četvrtak 9.5.2019. od 16:00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Direktni porezi</w:t>
            </w:r>
          </w:p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Porez na dohodak u FBiH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Porezna uprava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Jelčić Barbara i Božidar: Porezni sustav i porezna politika, Zagreb: Informator, 1998.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Analiza prezentacije I Zakona o porezu na dohodak FBiH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XII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>Četvrtak 9.5.2019. od 16:00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 xml:space="preserve"> 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Porez na dobit u FBiH</w:t>
            </w:r>
          </w:p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Porez na dobit u zemljama regiona; Transferne cijene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Jelčić Barbara i Božidar: Porezni sustav i porezna politika, Zagreb: Informator, 1998.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Analiza Zakona o porezu na dobit FBiH i 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XIII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rPr>
                <w:lang w:val="en-US"/>
              </w:rPr>
            </w:pPr>
            <w:r>
              <w:rPr>
                <w:lang w:val="en-US"/>
              </w:rPr>
              <w:t>Četvrtak 16.5.2019. od 16:00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Doprinosi za socijalno osiguranje u BiH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Analiza prezentacije I Zakona o doprinosima za socijalno osiguranje FBiH, Zakona o jedinstvenom sistemu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</w:rPr>
              <w:t>XIV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rPr>
                <w:lang w:val="en-US"/>
              </w:rPr>
            </w:pPr>
            <w:r>
              <w:rPr>
                <w:lang w:val="en-US"/>
              </w:rPr>
              <w:t>Četvrtak 16.5.2019. od 16:00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Porez na imovinu u BiH;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Ekološki porezi; Religijski porezi; ostali porezi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Jelčić Barbara i Božidar: Porezni sustav i porezna politika, Zagreb: Informator, 1998.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  <w:bookmarkStart w:id="0" w:name="_GoBack"/>
            <w:bookmarkEnd w:id="0"/>
            <w:r>
              <w:rPr>
                <w:rFonts w:hint="default" w:ascii="Arial" w:hAnsi="Arial"/>
                <w:b/>
                <w:sz w:val="24"/>
                <w:lang w:val="en-US"/>
              </w:rPr>
              <w:t>Analiza prezentacije I Zakona o porezu na imovinu Kantona Sarajevo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  <w:u w:val="single"/>
              </w:rPr>
            </w:pPr>
            <w:r>
              <w:rPr>
                <w:rFonts w:hint="default" w:ascii="Arial" w:hAnsi="Arial"/>
                <w:b/>
                <w:sz w:val="24"/>
                <w:u w:val="single"/>
              </w:rPr>
              <w:t>XV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rPr>
                <w:lang w:val="en-US"/>
              </w:rPr>
            </w:pPr>
            <w:r>
              <w:rPr>
                <w:lang w:val="en-US"/>
              </w:rPr>
              <w:t>Četvrtak 23.5.2019. od 16:00 do 20:00 sala PDS</w:t>
            </w:r>
          </w:p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  <w:lang w:val="en-US"/>
              </w:rPr>
            </w:pPr>
            <w:r>
              <w:rPr>
                <w:rFonts w:hint="default"/>
                <w:b/>
                <w:sz w:val="24"/>
                <w:lang w:val="en-US"/>
              </w:rPr>
              <w:t>II parcijalni ispit za studente koji su položili I parcijalni ispit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  <w:p>
            <w:pPr>
              <w:spacing w:beforeLines="0" w:afterLines="0"/>
              <w:jc w:val="center"/>
              <w:rPr>
                <w:rFonts w:hint="default" w:ascii="Arial" w:hAnsi="Arial"/>
                <w:b/>
                <w:sz w:val="24"/>
              </w:rPr>
            </w:pPr>
            <w:r>
              <w:rPr>
                <w:rFonts w:hint="default" w:ascii="Arial" w:hAnsi="Arial"/>
                <w:b/>
                <w:sz w:val="24"/>
                <w:lang w:val="en-US"/>
              </w:rPr>
              <w:t>2+0</w:t>
            </w:r>
          </w:p>
        </w:tc>
        <w:tc>
          <w:tcPr>
            <w:tcW w:w="2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rPr>
                <w:rFonts w:hint="default" w:ascii="Arial" w:hAnsi="Arial"/>
                <w:b/>
                <w:sz w:val="24"/>
              </w:rPr>
            </w:pPr>
          </w:p>
        </w:tc>
      </w:tr>
    </w:tbl>
    <w:p>
      <w:pPr>
        <w:spacing w:beforeLines="0" w:afterLines="0"/>
        <w:rPr>
          <w:rFonts w:hint="default"/>
          <w:sz w:val="24"/>
        </w:rPr>
      </w:pPr>
    </w:p>
    <w:p>
      <w:pPr>
        <w:spacing w:beforeLines="0" w:afterLines="0"/>
        <w:rPr>
          <w:rFonts w:hint="default"/>
          <w:sz w:val="24"/>
        </w:rPr>
      </w:pPr>
    </w:p>
    <w:p/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swiss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decorative"/>
    <w:pitch w:val="default"/>
    <w:sig w:usb0="E0002AFF" w:usb1="C000247B" w:usb2="00000009" w:usb3="00000000" w:csb0="200001FF" w:csb1="00000000"/>
  </w:font>
  <w:font w:name="Lucida Sans Unicode">
    <w:panose1 w:val="020B0602030504020204"/>
    <w:charset w:val="EE"/>
    <w:family w:val="roman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51256B3"/>
    <w:rsid w:val="69C4735B"/>
    <w:rsid w:val="7A560A56"/>
    <w:rsid w:val="7DC550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Lines="0" w:afterLines="0"/>
    </w:pPr>
    <w:rPr>
      <w:rFonts w:hint="default" w:ascii="Times New Roman" w:hAnsi="Times New Roman" w:eastAsia="Times New Roman" w:cstheme="minorBidi"/>
      <w:sz w:val="24"/>
      <w:lang w:val="hr-HR" w:eastAsia="hr-HR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2018-03-02T08:28:00Z</dcterms:created>
  <dc:creator>Edina</dc:creator>
  <cp:lastModifiedBy>Edina</cp:lastModifiedBy>
  <dcterms:modified xsi:type="dcterms:W3CDTF">2019-03-12T03:29:53Z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