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A36" w:rsidRPr="00434FF9" w:rsidRDefault="00493A36" w:rsidP="00493A36">
      <w:pPr>
        <w:ind w:left="705" w:hanging="645"/>
        <w:jc w:val="both"/>
        <w:rPr>
          <w:b/>
          <w:sz w:val="22"/>
          <w:szCs w:val="22"/>
        </w:rPr>
      </w:pPr>
      <w:r w:rsidRPr="00434FF9">
        <w:rPr>
          <w:b/>
          <w:sz w:val="22"/>
          <w:szCs w:val="22"/>
        </w:rPr>
        <w:t>DIREKTIVA VIJEĆA 93/13/</w:t>
      </w:r>
      <w:r w:rsidR="002946B8" w:rsidRPr="00434FF9">
        <w:rPr>
          <w:b/>
          <w:sz w:val="22"/>
          <w:szCs w:val="22"/>
        </w:rPr>
        <w:t>EEZ</w:t>
      </w:r>
      <w:r w:rsidRPr="00434FF9">
        <w:rPr>
          <w:b/>
          <w:sz w:val="22"/>
          <w:szCs w:val="22"/>
        </w:rPr>
        <w:t xml:space="preserve"> OD 5. APRILA 1993. GODINE O NEPOŠTENIM</w:t>
      </w:r>
    </w:p>
    <w:p w:rsidR="000D672D" w:rsidRPr="00434FF9" w:rsidRDefault="00493A36" w:rsidP="00493A36">
      <w:pPr>
        <w:ind w:left="705" w:hanging="645"/>
        <w:jc w:val="both"/>
        <w:rPr>
          <w:b/>
          <w:sz w:val="22"/>
          <w:szCs w:val="22"/>
        </w:rPr>
      </w:pPr>
      <w:r w:rsidRPr="00434FF9">
        <w:rPr>
          <w:b/>
          <w:sz w:val="22"/>
          <w:szCs w:val="22"/>
        </w:rPr>
        <w:t>KLAUZULAMA U UGOVORIMA SA POTROŠAČIMA</w:t>
      </w:r>
      <w:r w:rsidR="000D672D" w:rsidRPr="00434FF9">
        <w:rPr>
          <w:rStyle w:val="FootnoteReference"/>
          <w:sz w:val="22"/>
          <w:szCs w:val="22"/>
        </w:rPr>
        <w:footnoteReference w:id="1"/>
      </w:r>
    </w:p>
    <w:p w:rsidR="004C2935" w:rsidRPr="00434FF9" w:rsidRDefault="004C2935" w:rsidP="004C2935">
      <w:pPr>
        <w:jc w:val="both"/>
        <w:rPr>
          <w:i/>
          <w:sz w:val="22"/>
          <w:szCs w:val="22"/>
        </w:rPr>
      </w:pPr>
    </w:p>
    <w:p w:rsidR="000D672D" w:rsidRPr="00434FF9" w:rsidRDefault="000D672D" w:rsidP="000D672D">
      <w:pPr>
        <w:pStyle w:val="FootnoteText"/>
        <w:spacing w:line="360" w:lineRule="auto"/>
        <w:jc w:val="both"/>
        <w:rPr>
          <w:sz w:val="22"/>
          <w:szCs w:val="22"/>
        </w:rPr>
      </w:pPr>
    </w:p>
    <w:p w:rsidR="00493A36" w:rsidRPr="00434FF9" w:rsidRDefault="00493A36" w:rsidP="00493A36">
      <w:pPr>
        <w:pStyle w:val="FootnoteText"/>
        <w:numPr>
          <w:ilvl w:val="0"/>
          <w:numId w:val="29"/>
        </w:numPr>
        <w:spacing w:line="360" w:lineRule="auto"/>
        <w:jc w:val="both"/>
        <w:rPr>
          <w:b/>
          <w:sz w:val="22"/>
          <w:szCs w:val="22"/>
        </w:rPr>
      </w:pPr>
      <w:proofErr w:type="spellStart"/>
      <w:r w:rsidRPr="00434FF9">
        <w:rPr>
          <w:b/>
          <w:sz w:val="22"/>
          <w:szCs w:val="22"/>
        </w:rPr>
        <w:t>Uvodno</w:t>
      </w:r>
      <w:proofErr w:type="spellEnd"/>
      <w:r w:rsidRPr="00434FF9">
        <w:rPr>
          <w:b/>
          <w:sz w:val="22"/>
          <w:szCs w:val="22"/>
        </w:rPr>
        <w:t xml:space="preserve"> o Direktivi kao instrumentu parcijalne i minimalne harmonizacije</w:t>
      </w:r>
    </w:p>
    <w:p w:rsidR="00493A36" w:rsidRPr="00434FF9" w:rsidRDefault="00493A36" w:rsidP="00493A36">
      <w:pPr>
        <w:pStyle w:val="FootnoteText"/>
        <w:spacing w:line="360" w:lineRule="auto"/>
        <w:ind w:left="1440"/>
        <w:jc w:val="both"/>
        <w:rPr>
          <w:b/>
          <w:sz w:val="22"/>
          <w:szCs w:val="22"/>
        </w:rPr>
      </w:pPr>
    </w:p>
    <w:p w:rsidR="000D672D" w:rsidRPr="00434FF9" w:rsidRDefault="00A343BB" w:rsidP="000D672D">
      <w:pPr>
        <w:pStyle w:val="FootnoteText"/>
        <w:spacing w:line="360" w:lineRule="auto"/>
        <w:ind w:firstLine="708"/>
        <w:jc w:val="both"/>
        <w:rPr>
          <w:sz w:val="22"/>
          <w:szCs w:val="22"/>
        </w:rPr>
      </w:pPr>
      <w:r w:rsidRPr="00434FF9">
        <w:rPr>
          <w:sz w:val="22"/>
          <w:szCs w:val="22"/>
        </w:rPr>
        <w:t xml:space="preserve">Direktiva </w:t>
      </w:r>
      <w:r w:rsidR="000D672D" w:rsidRPr="00434FF9">
        <w:rPr>
          <w:sz w:val="22"/>
          <w:szCs w:val="22"/>
        </w:rPr>
        <w:t>Vijeća za usklađivanje pravnih i upravnih propisa država članica u potrošačkim ugovorima 93/13/EEZ od 5. aprila 1993. godine</w:t>
      </w:r>
      <w:r w:rsidRPr="00434FF9">
        <w:rPr>
          <w:sz w:val="22"/>
          <w:szCs w:val="22"/>
        </w:rPr>
        <w:t xml:space="preserve"> (dalje i: Direktiva 93/13/EEZ, Direktiva)</w:t>
      </w:r>
      <w:r w:rsidR="000D672D" w:rsidRPr="00434FF9">
        <w:rPr>
          <w:sz w:val="22"/>
          <w:szCs w:val="22"/>
        </w:rPr>
        <w:t xml:space="preserve"> instrument je </w:t>
      </w:r>
      <w:r w:rsidR="00493A36" w:rsidRPr="00434FF9">
        <w:rPr>
          <w:sz w:val="22"/>
          <w:szCs w:val="22"/>
        </w:rPr>
        <w:t>harmonizacije</w:t>
      </w:r>
      <w:r w:rsidR="004C2935" w:rsidRPr="00434FF9">
        <w:rPr>
          <w:sz w:val="22"/>
          <w:szCs w:val="22"/>
        </w:rPr>
        <w:t xml:space="preserve"> koji je nastao kao rezultat višedecenijskih aktivnosti na </w:t>
      </w:r>
      <w:r w:rsidR="00493A36" w:rsidRPr="00434FF9">
        <w:rPr>
          <w:sz w:val="22"/>
          <w:szCs w:val="22"/>
        </w:rPr>
        <w:t>približavanju</w:t>
      </w:r>
      <w:r w:rsidR="004C2935" w:rsidRPr="00434FF9">
        <w:rPr>
          <w:sz w:val="22"/>
          <w:szCs w:val="22"/>
        </w:rPr>
        <w:t xml:space="preserve"> zak</w:t>
      </w:r>
      <w:r w:rsidR="00493A36" w:rsidRPr="00434FF9">
        <w:rPr>
          <w:sz w:val="22"/>
          <w:szCs w:val="22"/>
        </w:rPr>
        <w:t xml:space="preserve">onodavstava država članica EZ u dijelu u kojem je neophodno obezbijediti zaštitu potrošača od </w:t>
      </w:r>
      <w:proofErr w:type="spellStart"/>
      <w:r w:rsidR="00493A36" w:rsidRPr="00434FF9">
        <w:rPr>
          <w:sz w:val="22"/>
          <w:szCs w:val="22"/>
        </w:rPr>
        <w:t>nepoštenih</w:t>
      </w:r>
      <w:proofErr w:type="spellEnd"/>
      <w:r w:rsidR="00493A36" w:rsidRPr="00434FF9">
        <w:rPr>
          <w:sz w:val="22"/>
          <w:szCs w:val="22"/>
        </w:rPr>
        <w:t xml:space="preserve"> ugovornih klauzula prije svega u općim uslovima poslovanja</w:t>
      </w:r>
      <w:r w:rsidRPr="00434FF9">
        <w:rPr>
          <w:sz w:val="22"/>
          <w:szCs w:val="22"/>
        </w:rPr>
        <w:t xml:space="preserve">. Direktiva jeste instrument </w:t>
      </w:r>
      <w:r w:rsidR="000D672D" w:rsidRPr="00434FF9">
        <w:rPr>
          <w:sz w:val="22"/>
          <w:szCs w:val="22"/>
        </w:rPr>
        <w:t xml:space="preserve">harmonizacije </w:t>
      </w:r>
      <w:r w:rsidR="006C72F6">
        <w:rPr>
          <w:sz w:val="22"/>
          <w:szCs w:val="22"/>
        </w:rPr>
        <w:t xml:space="preserve">u oblasti </w:t>
      </w:r>
      <w:r w:rsidR="000D672D" w:rsidRPr="00434FF9">
        <w:rPr>
          <w:sz w:val="22"/>
          <w:szCs w:val="22"/>
        </w:rPr>
        <w:t xml:space="preserve">potrošačkog </w:t>
      </w:r>
      <w:proofErr w:type="spellStart"/>
      <w:r w:rsidR="000D672D" w:rsidRPr="00434FF9">
        <w:rPr>
          <w:sz w:val="22"/>
          <w:szCs w:val="22"/>
        </w:rPr>
        <w:t>ugovornog</w:t>
      </w:r>
      <w:proofErr w:type="spellEnd"/>
      <w:r w:rsidR="000D672D" w:rsidRPr="00434FF9">
        <w:rPr>
          <w:sz w:val="22"/>
          <w:szCs w:val="22"/>
        </w:rPr>
        <w:t xml:space="preserve"> prava u država članicama</w:t>
      </w:r>
      <w:r w:rsidR="000D672D" w:rsidRPr="00434FF9">
        <w:rPr>
          <w:rStyle w:val="FootnoteReference"/>
          <w:sz w:val="22"/>
          <w:szCs w:val="22"/>
        </w:rPr>
        <w:footnoteReference w:id="2"/>
      </w:r>
      <w:r w:rsidRPr="00434FF9">
        <w:rPr>
          <w:sz w:val="22"/>
          <w:szCs w:val="22"/>
        </w:rPr>
        <w:t>, u smislu da, s obzirom na ograničenje oblasti njenog ličnog važenja</w:t>
      </w:r>
      <w:r w:rsidR="000D672D" w:rsidRPr="00434FF9">
        <w:rPr>
          <w:sz w:val="22"/>
          <w:szCs w:val="22"/>
        </w:rPr>
        <w:t xml:space="preserve"> na potrošačke ugovore, </w:t>
      </w:r>
      <w:r w:rsidRPr="00434FF9">
        <w:rPr>
          <w:sz w:val="22"/>
          <w:szCs w:val="22"/>
        </w:rPr>
        <w:t>ona</w:t>
      </w:r>
      <w:r w:rsidR="000D672D" w:rsidRPr="00434FF9">
        <w:rPr>
          <w:sz w:val="22"/>
          <w:szCs w:val="22"/>
        </w:rPr>
        <w:t xml:space="preserve"> primarno ide za zaštitom potrošača u za njega </w:t>
      </w:r>
      <w:proofErr w:type="spellStart"/>
      <w:r w:rsidR="000D672D" w:rsidRPr="00434FF9">
        <w:rPr>
          <w:sz w:val="22"/>
          <w:szCs w:val="22"/>
        </w:rPr>
        <w:t>tipičnoj</w:t>
      </w:r>
      <w:proofErr w:type="spellEnd"/>
      <w:r w:rsidR="000D672D" w:rsidRPr="00434FF9">
        <w:rPr>
          <w:sz w:val="22"/>
          <w:szCs w:val="22"/>
        </w:rPr>
        <w:t xml:space="preserve"> ulozi slabije ugovorne strane. Takav zaštitni cilj značajno je uže postavljen u odnosu na zakonodavstva nekih drugih država članica</w:t>
      </w:r>
      <w:r w:rsidR="002946B8" w:rsidRPr="00434FF9">
        <w:rPr>
          <w:sz w:val="22"/>
          <w:szCs w:val="22"/>
        </w:rPr>
        <w:t>.</w:t>
      </w:r>
      <w:r w:rsidR="000D672D" w:rsidRPr="00434FF9">
        <w:rPr>
          <w:rStyle w:val="FootnoteReference"/>
          <w:sz w:val="22"/>
          <w:szCs w:val="22"/>
        </w:rPr>
        <w:footnoteReference w:id="3"/>
      </w:r>
      <w:r w:rsidR="000D672D" w:rsidRPr="00434FF9">
        <w:rPr>
          <w:sz w:val="22"/>
          <w:szCs w:val="22"/>
        </w:rPr>
        <w:t xml:space="preserve"> O </w:t>
      </w:r>
      <w:proofErr w:type="spellStart"/>
      <w:r w:rsidR="000D672D" w:rsidRPr="00434FF9">
        <w:rPr>
          <w:sz w:val="22"/>
          <w:szCs w:val="22"/>
        </w:rPr>
        <w:t>zaštitnom</w:t>
      </w:r>
      <w:proofErr w:type="spellEnd"/>
      <w:r w:rsidR="000D672D" w:rsidRPr="00434FF9">
        <w:rPr>
          <w:sz w:val="22"/>
          <w:szCs w:val="22"/>
        </w:rPr>
        <w:t xml:space="preserve"> cilju govori i objašnjenje broj 6 uz </w:t>
      </w:r>
      <w:r w:rsidR="00493A36" w:rsidRPr="00434FF9">
        <w:rPr>
          <w:sz w:val="22"/>
          <w:szCs w:val="22"/>
        </w:rPr>
        <w:t>Direktivu</w:t>
      </w:r>
      <w:r w:rsidR="000D672D" w:rsidRPr="00434FF9">
        <w:rPr>
          <w:sz w:val="22"/>
          <w:szCs w:val="22"/>
        </w:rPr>
        <w:t xml:space="preserve">, u kojem se ističe kako je radi olakšanja uspostavljanja unutarnjeg tržišta i zaštite građana u njihovoj ulozi potrošača pri kupovini roba i korištenju usluga značajno odstranjivanje iz </w:t>
      </w:r>
      <w:proofErr w:type="spellStart"/>
      <w:r w:rsidR="002946B8" w:rsidRPr="00434FF9">
        <w:rPr>
          <w:sz w:val="22"/>
          <w:szCs w:val="22"/>
        </w:rPr>
        <w:t>potrošačkih</w:t>
      </w:r>
      <w:r w:rsidR="000D672D" w:rsidRPr="00434FF9">
        <w:rPr>
          <w:sz w:val="22"/>
          <w:szCs w:val="22"/>
        </w:rPr>
        <w:t>ugovora</w:t>
      </w:r>
      <w:proofErr w:type="spellEnd"/>
      <w:r w:rsidR="000D672D" w:rsidRPr="00434FF9">
        <w:rPr>
          <w:sz w:val="22"/>
          <w:szCs w:val="22"/>
        </w:rPr>
        <w:t xml:space="preserve"> </w:t>
      </w:r>
      <w:proofErr w:type="spellStart"/>
      <w:r w:rsidR="000D672D" w:rsidRPr="00434FF9">
        <w:rPr>
          <w:sz w:val="22"/>
          <w:szCs w:val="22"/>
        </w:rPr>
        <w:t>nepoštenih</w:t>
      </w:r>
      <w:proofErr w:type="spellEnd"/>
      <w:r w:rsidR="000D672D" w:rsidRPr="00434FF9">
        <w:rPr>
          <w:sz w:val="22"/>
          <w:szCs w:val="22"/>
        </w:rPr>
        <w:t xml:space="preserve"> ugovornih klauzula. </w:t>
      </w:r>
    </w:p>
    <w:p w:rsidR="000D672D" w:rsidRPr="00434FF9" w:rsidRDefault="00A343BB" w:rsidP="00493A36">
      <w:pPr>
        <w:pStyle w:val="FootnoteText"/>
        <w:spacing w:line="360" w:lineRule="auto"/>
        <w:ind w:firstLine="708"/>
        <w:jc w:val="both"/>
        <w:rPr>
          <w:i/>
          <w:sz w:val="22"/>
          <w:szCs w:val="22"/>
        </w:rPr>
      </w:pPr>
      <w:r w:rsidRPr="00434FF9">
        <w:rPr>
          <w:sz w:val="22"/>
          <w:szCs w:val="22"/>
        </w:rPr>
        <w:t xml:space="preserve">Direktiva je istovremeno i instrument minimalne harmonizacije, što je vidljivo iz odredbe njenog člana 8, prema kojem države članice mogu donijeti ili zadržati strožije odredbe koje su u skladu sa Direktivom za oblast na koju se ona odnosi, </w:t>
      </w:r>
      <w:proofErr w:type="spellStart"/>
      <w:r w:rsidRPr="00434FF9">
        <w:rPr>
          <w:sz w:val="22"/>
          <w:szCs w:val="22"/>
        </w:rPr>
        <w:t>obezbjeđujući</w:t>
      </w:r>
      <w:proofErr w:type="spellEnd"/>
      <w:r w:rsidRPr="00434FF9">
        <w:rPr>
          <w:sz w:val="22"/>
          <w:szCs w:val="22"/>
        </w:rPr>
        <w:t xml:space="preserve"> na taj način viši nivo zaštite potrošača u odnosu na onaj predviđen samom Direktivom.</w:t>
      </w:r>
      <w:r w:rsidR="00493A36" w:rsidRPr="00434FF9">
        <w:rPr>
          <w:rStyle w:val="FootnoteReference"/>
          <w:sz w:val="22"/>
          <w:szCs w:val="22"/>
        </w:rPr>
        <w:t xml:space="preserve"> </w:t>
      </w:r>
      <w:r w:rsidR="00493A36" w:rsidRPr="00434FF9">
        <w:rPr>
          <w:rStyle w:val="FootnoteReference"/>
          <w:sz w:val="22"/>
          <w:szCs w:val="22"/>
        </w:rPr>
        <w:footnoteReference w:id="4"/>
      </w:r>
    </w:p>
    <w:p w:rsidR="00434FF9" w:rsidRDefault="00434FF9" w:rsidP="00434FF9">
      <w:pPr>
        <w:pStyle w:val="FootnoteText"/>
        <w:spacing w:line="360" w:lineRule="auto"/>
        <w:ind w:left="1440"/>
        <w:jc w:val="both"/>
        <w:rPr>
          <w:b/>
          <w:sz w:val="22"/>
          <w:szCs w:val="22"/>
        </w:rPr>
      </w:pPr>
    </w:p>
    <w:p w:rsidR="007045F8" w:rsidRPr="00434FF9" w:rsidRDefault="00493A36" w:rsidP="007045F8">
      <w:pPr>
        <w:pStyle w:val="FootnoteText"/>
        <w:numPr>
          <w:ilvl w:val="0"/>
          <w:numId w:val="29"/>
        </w:numPr>
        <w:spacing w:line="360" w:lineRule="auto"/>
        <w:jc w:val="both"/>
        <w:rPr>
          <w:b/>
          <w:sz w:val="22"/>
          <w:szCs w:val="22"/>
        </w:rPr>
      </w:pPr>
      <w:r w:rsidRPr="00434FF9">
        <w:rPr>
          <w:b/>
          <w:sz w:val="22"/>
          <w:szCs w:val="22"/>
        </w:rPr>
        <w:t>Oblast ličnog važenja Direktive</w:t>
      </w:r>
    </w:p>
    <w:p w:rsidR="000D672D" w:rsidRPr="00434FF9" w:rsidRDefault="007045F8" w:rsidP="007045F8">
      <w:pPr>
        <w:pStyle w:val="FootnoteText"/>
        <w:numPr>
          <w:ilvl w:val="0"/>
          <w:numId w:val="34"/>
        </w:numPr>
        <w:spacing w:line="360" w:lineRule="auto"/>
        <w:jc w:val="both"/>
        <w:rPr>
          <w:b/>
          <w:sz w:val="22"/>
          <w:szCs w:val="22"/>
        </w:rPr>
      </w:pPr>
      <w:r w:rsidRPr="00434FF9">
        <w:rPr>
          <w:b/>
          <w:sz w:val="22"/>
          <w:szCs w:val="22"/>
        </w:rPr>
        <w:t xml:space="preserve">      </w:t>
      </w:r>
      <w:r w:rsidR="000D672D" w:rsidRPr="00434FF9">
        <w:rPr>
          <w:b/>
          <w:sz w:val="22"/>
          <w:szCs w:val="22"/>
        </w:rPr>
        <w:t>Određenje pojma potrošača</w:t>
      </w:r>
      <w:r w:rsidRPr="00434FF9">
        <w:rPr>
          <w:b/>
          <w:sz w:val="22"/>
          <w:szCs w:val="22"/>
        </w:rPr>
        <w:t xml:space="preserve"> i pojma </w:t>
      </w:r>
      <w:proofErr w:type="spellStart"/>
      <w:r w:rsidRPr="00434FF9">
        <w:rPr>
          <w:b/>
          <w:sz w:val="22"/>
          <w:szCs w:val="22"/>
        </w:rPr>
        <w:t>poduzetnika</w:t>
      </w:r>
      <w:proofErr w:type="spellEnd"/>
    </w:p>
    <w:p w:rsidR="000D672D" w:rsidRPr="00434FF9" w:rsidRDefault="000D672D" w:rsidP="000D672D">
      <w:pPr>
        <w:pStyle w:val="FootnoteText"/>
        <w:spacing w:line="360" w:lineRule="auto"/>
        <w:jc w:val="both"/>
        <w:rPr>
          <w:b/>
          <w:sz w:val="22"/>
          <w:szCs w:val="22"/>
        </w:rPr>
      </w:pPr>
      <w:r w:rsidRPr="00434FF9">
        <w:rPr>
          <w:b/>
          <w:sz w:val="22"/>
          <w:szCs w:val="22"/>
        </w:rPr>
        <w:lastRenderedPageBreak/>
        <w:tab/>
      </w:r>
    </w:p>
    <w:p w:rsidR="000D672D" w:rsidRPr="00434FF9" w:rsidRDefault="000D672D" w:rsidP="000D672D">
      <w:pPr>
        <w:spacing w:line="360" w:lineRule="auto"/>
        <w:ind w:firstLine="708"/>
        <w:jc w:val="both"/>
        <w:rPr>
          <w:sz w:val="22"/>
          <w:szCs w:val="22"/>
        </w:rPr>
      </w:pPr>
      <w:r w:rsidRPr="00434FF9">
        <w:rPr>
          <w:sz w:val="22"/>
          <w:szCs w:val="22"/>
        </w:rPr>
        <w:t xml:space="preserve">Ratione </w:t>
      </w:r>
      <w:proofErr w:type="spellStart"/>
      <w:r w:rsidRPr="00434FF9">
        <w:rPr>
          <w:sz w:val="22"/>
          <w:szCs w:val="22"/>
        </w:rPr>
        <w:t>personae</w:t>
      </w:r>
      <w:proofErr w:type="spellEnd"/>
      <w:r w:rsidRPr="00434FF9">
        <w:rPr>
          <w:i/>
          <w:sz w:val="22"/>
          <w:szCs w:val="22"/>
        </w:rPr>
        <w:t xml:space="preserve"> </w:t>
      </w:r>
      <w:r w:rsidR="00493A36" w:rsidRPr="00434FF9">
        <w:rPr>
          <w:sz w:val="22"/>
          <w:szCs w:val="22"/>
        </w:rPr>
        <w:t>Direktivu</w:t>
      </w:r>
      <w:r w:rsidR="002946B8" w:rsidRPr="00434FF9">
        <w:rPr>
          <w:sz w:val="22"/>
          <w:szCs w:val="22"/>
        </w:rPr>
        <w:t xml:space="preserve"> </w:t>
      </w:r>
      <w:r w:rsidRPr="00434FF9">
        <w:rPr>
          <w:sz w:val="22"/>
          <w:szCs w:val="22"/>
        </w:rPr>
        <w:t xml:space="preserve">se primjenjuje kad je riječ o potrošačkim ugovorima, u smislu da se njom ne nastoji zaštiti svakog subjekta kao </w:t>
      </w:r>
      <w:proofErr w:type="spellStart"/>
      <w:r w:rsidRPr="00434FF9">
        <w:rPr>
          <w:sz w:val="22"/>
          <w:szCs w:val="22"/>
        </w:rPr>
        <w:t>potencijalnog</w:t>
      </w:r>
      <w:proofErr w:type="spellEnd"/>
      <w:r w:rsidRPr="00434FF9">
        <w:rPr>
          <w:sz w:val="22"/>
          <w:szCs w:val="22"/>
        </w:rPr>
        <w:t xml:space="preserve"> </w:t>
      </w:r>
      <w:proofErr w:type="spellStart"/>
      <w:r w:rsidRPr="00434FF9">
        <w:rPr>
          <w:sz w:val="22"/>
          <w:szCs w:val="22"/>
        </w:rPr>
        <w:t>ugovarača</w:t>
      </w:r>
      <w:proofErr w:type="spellEnd"/>
      <w:r w:rsidRPr="00434FF9">
        <w:rPr>
          <w:sz w:val="22"/>
          <w:szCs w:val="22"/>
        </w:rPr>
        <w:t xml:space="preserve"> od </w:t>
      </w:r>
      <w:proofErr w:type="spellStart"/>
      <w:r w:rsidRPr="00434FF9">
        <w:rPr>
          <w:sz w:val="22"/>
          <w:szCs w:val="22"/>
        </w:rPr>
        <w:t>nepoštenih</w:t>
      </w:r>
      <w:proofErr w:type="spellEnd"/>
      <w:r w:rsidRPr="00434FF9">
        <w:rPr>
          <w:sz w:val="22"/>
          <w:szCs w:val="22"/>
        </w:rPr>
        <w:t xml:space="preserve"> ugovornih klauzula, </w:t>
      </w:r>
      <w:r w:rsidRPr="006C72F6">
        <w:rPr>
          <w:sz w:val="22"/>
          <w:szCs w:val="22"/>
        </w:rPr>
        <w:t xml:space="preserve">već potrošača u okviru </w:t>
      </w:r>
      <w:proofErr w:type="spellStart"/>
      <w:r w:rsidRPr="006C72F6">
        <w:rPr>
          <w:sz w:val="22"/>
          <w:szCs w:val="22"/>
        </w:rPr>
        <w:t>potrošačkih</w:t>
      </w:r>
      <w:proofErr w:type="spellEnd"/>
      <w:r w:rsidRPr="006C72F6">
        <w:rPr>
          <w:sz w:val="22"/>
          <w:szCs w:val="22"/>
        </w:rPr>
        <w:t xml:space="preserve"> ugovora</w:t>
      </w:r>
      <w:r w:rsidRPr="00434FF9">
        <w:rPr>
          <w:sz w:val="22"/>
          <w:szCs w:val="22"/>
        </w:rPr>
        <w:t xml:space="preserve">. Odredbe </w:t>
      </w:r>
      <w:r w:rsidR="00493A36" w:rsidRPr="00434FF9">
        <w:rPr>
          <w:sz w:val="22"/>
          <w:szCs w:val="22"/>
        </w:rPr>
        <w:t>Direktive</w:t>
      </w:r>
      <w:r w:rsidRPr="00434FF9">
        <w:rPr>
          <w:sz w:val="22"/>
          <w:szCs w:val="22"/>
        </w:rPr>
        <w:t xml:space="preserve"> </w:t>
      </w:r>
      <w:r w:rsidR="002946B8" w:rsidRPr="00434FF9">
        <w:rPr>
          <w:sz w:val="22"/>
          <w:szCs w:val="22"/>
        </w:rPr>
        <w:t xml:space="preserve">se </w:t>
      </w:r>
      <w:r w:rsidRPr="00434FF9">
        <w:rPr>
          <w:sz w:val="22"/>
          <w:szCs w:val="22"/>
        </w:rPr>
        <w:t>ne primjenjuje na ugovore koje međusobno zaključuju potrošači odnosno poduzetnici.</w:t>
      </w:r>
    </w:p>
    <w:p w:rsidR="000D672D" w:rsidRPr="00434FF9" w:rsidRDefault="000D672D" w:rsidP="000D672D">
      <w:pPr>
        <w:pStyle w:val="FootnoteText"/>
        <w:spacing w:line="360" w:lineRule="auto"/>
        <w:ind w:firstLine="708"/>
        <w:jc w:val="both"/>
        <w:rPr>
          <w:sz w:val="22"/>
          <w:szCs w:val="22"/>
        </w:rPr>
      </w:pPr>
      <w:r w:rsidRPr="00434FF9">
        <w:rPr>
          <w:sz w:val="22"/>
          <w:szCs w:val="22"/>
        </w:rPr>
        <w:t xml:space="preserve">Potrošač je shodno odredbi čl. 2 st. 2 fizičko lice koje u ugovorima na koje se ova </w:t>
      </w:r>
      <w:r w:rsidR="00493A36" w:rsidRPr="00434FF9">
        <w:rPr>
          <w:sz w:val="22"/>
          <w:szCs w:val="22"/>
        </w:rPr>
        <w:t xml:space="preserve">Direktiva </w:t>
      </w:r>
      <w:r w:rsidRPr="00434FF9">
        <w:rPr>
          <w:sz w:val="22"/>
          <w:szCs w:val="22"/>
        </w:rPr>
        <w:t xml:space="preserve">odnosi djeluje za svrhe koje su van sfere njegovog profesionalnog djelovanja. </w:t>
      </w:r>
      <w:proofErr w:type="spellStart"/>
      <w:r w:rsidRPr="00434FF9">
        <w:rPr>
          <w:sz w:val="22"/>
          <w:szCs w:val="22"/>
        </w:rPr>
        <w:t>Poduzetnikom</w:t>
      </w:r>
      <w:proofErr w:type="spellEnd"/>
      <w:r w:rsidRPr="00434FF9">
        <w:rPr>
          <w:sz w:val="22"/>
          <w:szCs w:val="22"/>
        </w:rPr>
        <w:t xml:space="preserve"> se s druge strane smatra fizičku ili pravnu osobu koja u ugovorima na koje se </w:t>
      </w:r>
      <w:r w:rsidR="00493A36" w:rsidRPr="00434FF9">
        <w:rPr>
          <w:sz w:val="22"/>
          <w:szCs w:val="22"/>
        </w:rPr>
        <w:t>Direktiva</w:t>
      </w:r>
      <w:r w:rsidRPr="00434FF9">
        <w:rPr>
          <w:sz w:val="22"/>
          <w:szCs w:val="22"/>
        </w:rPr>
        <w:t xml:space="preserve"> primjenjuje djeluje za svrhe svoje profesionalne djelatnosti, neovisno o tom je li riječ o javnom ili privatnom vlasništvu (čl. 2 st. 3).</w:t>
      </w:r>
    </w:p>
    <w:p w:rsidR="000D672D" w:rsidRPr="00434FF9" w:rsidRDefault="000D672D" w:rsidP="000D672D">
      <w:pPr>
        <w:spacing w:line="360" w:lineRule="auto"/>
        <w:ind w:firstLine="708"/>
        <w:jc w:val="both"/>
        <w:rPr>
          <w:sz w:val="22"/>
          <w:szCs w:val="22"/>
        </w:rPr>
      </w:pPr>
      <w:r w:rsidRPr="00434FF9">
        <w:rPr>
          <w:sz w:val="22"/>
          <w:szCs w:val="22"/>
        </w:rPr>
        <w:t>Postavlja se pitanje kakva će pravna situacija postojati ondje gdje je zaključen ugovor koji istovremeno služi ostvarenju poslovnih i privatnih ciljeva (</w:t>
      </w:r>
      <w:r w:rsidRPr="006C72F6">
        <w:rPr>
          <w:sz w:val="22"/>
          <w:szCs w:val="22"/>
        </w:rPr>
        <w:t>dvostruka upotreba/korištenje ugovora)</w:t>
      </w:r>
      <w:r w:rsidRPr="00434FF9">
        <w:rPr>
          <w:sz w:val="22"/>
          <w:szCs w:val="22"/>
        </w:rPr>
        <w:t xml:space="preserve">. Jedno od viđenja rješenja ovog problema jeste ono shodno kojem je povodom ovog pitanja neophodno široko tumačiti </w:t>
      </w:r>
      <w:proofErr w:type="spellStart"/>
      <w:r w:rsidRPr="00434FF9">
        <w:rPr>
          <w:sz w:val="22"/>
          <w:szCs w:val="22"/>
        </w:rPr>
        <w:t>odredabe</w:t>
      </w:r>
      <w:proofErr w:type="spellEnd"/>
      <w:r w:rsidRPr="00434FF9">
        <w:rPr>
          <w:sz w:val="22"/>
          <w:szCs w:val="22"/>
        </w:rPr>
        <w:t xml:space="preserve"> </w:t>
      </w:r>
      <w:r w:rsidR="007045F8" w:rsidRPr="00434FF9">
        <w:rPr>
          <w:sz w:val="22"/>
          <w:szCs w:val="22"/>
        </w:rPr>
        <w:t>Direktive</w:t>
      </w:r>
      <w:r w:rsidRPr="00434FF9">
        <w:rPr>
          <w:sz w:val="22"/>
          <w:szCs w:val="22"/>
        </w:rPr>
        <w:t xml:space="preserve">, pa se tako određenu djelatnost može smatrati profesionalnom ondje gdje cilj odnosno svrha </w:t>
      </w:r>
      <w:proofErr w:type="spellStart"/>
      <w:r w:rsidRPr="00434FF9">
        <w:rPr>
          <w:sz w:val="22"/>
          <w:szCs w:val="22"/>
        </w:rPr>
        <w:t>zaključenog</w:t>
      </w:r>
      <w:proofErr w:type="spellEnd"/>
      <w:r w:rsidRPr="00434FF9">
        <w:rPr>
          <w:sz w:val="22"/>
          <w:szCs w:val="22"/>
        </w:rPr>
        <w:t xml:space="preserve"> ugovora nedvojbeno i isključivo mogu biti pripisani određenoj </w:t>
      </w:r>
      <w:proofErr w:type="spellStart"/>
      <w:r w:rsidRPr="00434FF9">
        <w:rPr>
          <w:sz w:val="22"/>
          <w:szCs w:val="22"/>
        </w:rPr>
        <w:t>profesionalnoj</w:t>
      </w:r>
      <w:proofErr w:type="spellEnd"/>
      <w:r w:rsidRPr="00434FF9">
        <w:rPr>
          <w:sz w:val="22"/>
          <w:szCs w:val="22"/>
        </w:rPr>
        <w:t xml:space="preserve"> djelatnosti potrošača</w:t>
      </w:r>
      <w:r w:rsidR="006C72F6">
        <w:rPr>
          <w:sz w:val="22"/>
          <w:szCs w:val="22"/>
        </w:rPr>
        <w:t>.</w:t>
      </w:r>
      <w:r w:rsidRPr="00434FF9">
        <w:rPr>
          <w:rStyle w:val="FootnoteReference"/>
          <w:sz w:val="22"/>
          <w:szCs w:val="22"/>
        </w:rPr>
        <w:footnoteReference w:id="5"/>
      </w:r>
      <w:r w:rsidRPr="00434FF9">
        <w:rPr>
          <w:sz w:val="22"/>
          <w:szCs w:val="22"/>
        </w:rPr>
        <w:t xml:space="preserve"> </w:t>
      </w:r>
      <w:r w:rsidR="007045F8" w:rsidRPr="00434FF9">
        <w:rPr>
          <w:sz w:val="22"/>
          <w:szCs w:val="22"/>
        </w:rPr>
        <w:t>Može se reći da ipak preovladava</w:t>
      </w:r>
      <w:r w:rsidRPr="00434FF9">
        <w:rPr>
          <w:sz w:val="22"/>
          <w:szCs w:val="22"/>
        </w:rPr>
        <w:t xml:space="preserve"> uže poimanje oblasti primjene </w:t>
      </w:r>
      <w:r w:rsidR="007045F8" w:rsidRPr="00434FF9">
        <w:rPr>
          <w:sz w:val="22"/>
          <w:szCs w:val="22"/>
        </w:rPr>
        <w:t>Direktive</w:t>
      </w:r>
      <w:r w:rsidRPr="00434FF9">
        <w:rPr>
          <w:sz w:val="22"/>
          <w:szCs w:val="22"/>
        </w:rPr>
        <w:t xml:space="preserve">, shodno kojem se nastoji utvrditi koji od ciljeva odnosno svrha ugovora preovladava odnosno odnosi prevagu u ovakvim problematičnim situacijama, privatni ili profesionalni. </w:t>
      </w:r>
    </w:p>
    <w:p w:rsidR="000D672D" w:rsidRPr="00434FF9" w:rsidRDefault="000D672D" w:rsidP="007045F8">
      <w:pPr>
        <w:spacing w:line="360" w:lineRule="auto"/>
        <w:ind w:firstLine="708"/>
        <w:jc w:val="both"/>
        <w:rPr>
          <w:sz w:val="22"/>
          <w:szCs w:val="22"/>
        </w:rPr>
      </w:pPr>
      <w:r w:rsidRPr="00434FF9">
        <w:rPr>
          <w:sz w:val="22"/>
          <w:szCs w:val="22"/>
        </w:rPr>
        <w:t>Trenutak u kojem je neophodno cijeniti svrhu ugovora jeste trenutak zaključenja ugovora; naknadna izmjena svrhe ugovora ne bi bila dopustiva, jer je protivna pravnoj sigurnosti</w:t>
      </w:r>
      <w:r w:rsidR="006C72F6">
        <w:rPr>
          <w:sz w:val="22"/>
          <w:szCs w:val="22"/>
        </w:rPr>
        <w:t>.</w:t>
      </w:r>
      <w:r w:rsidRPr="00434FF9">
        <w:rPr>
          <w:rStyle w:val="FootnoteReference"/>
          <w:sz w:val="22"/>
          <w:szCs w:val="22"/>
        </w:rPr>
        <w:footnoteReference w:id="6"/>
      </w:r>
      <w:r w:rsidRPr="00434FF9">
        <w:rPr>
          <w:sz w:val="22"/>
          <w:szCs w:val="22"/>
        </w:rPr>
        <w:t xml:space="preserve"> </w:t>
      </w:r>
    </w:p>
    <w:p w:rsidR="000D672D" w:rsidRPr="00434FF9" w:rsidRDefault="000D672D" w:rsidP="000D672D">
      <w:pPr>
        <w:spacing w:line="360" w:lineRule="auto"/>
        <w:ind w:firstLine="708"/>
        <w:jc w:val="both"/>
        <w:rPr>
          <w:sz w:val="22"/>
          <w:szCs w:val="22"/>
        </w:rPr>
      </w:pPr>
      <w:proofErr w:type="spellStart"/>
      <w:r w:rsidRPr="00434FF9">
        <w:rPr>
          <w:sz w:val="22"/>
          <w:szCs w:val="22"/>
        </w:rPr>
        <w:t>Poduzetnikom</w:t>
      </w:r>
      <w:proofErr w:type="spellEnd"/>
      <w:r w:rsidRPr="00434FF9">
        <w:rPr>
          <w:sz w:val="22"/>
          <w:szCs w:val="22"/>
        </w:rPr>
        <w:t xml:space="preserve"> se smatra fizičku ili pravnu osobu. Fizičku se osobu izjednačava s čovjekom, te stoga bez iznimke jednako shvata u zakonodavstvima evropskih država. Pojam pravne osobe ima se tumačiti u skladu s </w:t>
      </w:r>
      <w:proofErr w:type="spellStart"/>
      <w:r w:rsidRPr="00434FF9">
        <w:rPr>
          <w:sz w:val="22"/>
          <w:szCs w:val="22"/>
        </w:rPr>
        <w:t>komunitarnim</w:t>
      </w:r>
      <w:proofErr w:type="spellEnd"/>
      <w:r w:rsidRPr="00434FF9">
        <w:rPr>
          <w:sz w:val="22"/>
          <w:szCs w:val="22"/>
        </w:rPr>
        <w:t xml:space="preserve"> </w:t>
      </w:r>
      <w:proofErr w:type="spellStart"/>
      <w:r w:rsidRPr="00434FF9">
        <w:rPr>
          <w:sz w:val="22"/>
          <w:szCs w:val="22"/>
        </w:rPr>
        <w:t>shvatanjem</w:t>
      </w:r>
      <w:proofErr w:type="spellEnd"/>
      <w:r w:rsidRPr="00434FF9">
        <w:rPr>
          <w:sz w:val="22"/>
          <w:szCs w:val="22"/>
        </w:rPr>
        <w:t xml:space="preserve"> ovoga pojma i u skladu sa </w:t>
      </w:r>
      <w:r w:rsidR="002946B8" w:rsidRPr="00434FF9">
        <w:rPr>
          <w:sz w:val="22"/>
          <w:szCs w:val="22"/>
        </w:rPr>
        <w:t>Direktivom</w:t>
      </w:r>
      <w:r w:rsidRPr="00434FF9">
        <w:rPr>
          <w:sz w:val="22"/>
          <w:szCs w:val="22"/>
        </w:rPr>
        <w:t xml:space="preserve">, a obuhvatiti će i privatno- i javnopravne osobe. Sam pojam </w:t>
      </w:r>
      <w:proofErr w:type="spellStart"/>
      <w:r w:rsidRPr="00434FF9">
        <w:rPr>
          <w:sz w:val="22"/>
          <w:szCs w:val="22"/>
        </w:rPr>
        <w:t>poduzetnika</w:t>
      </w:r>
      <w:proofErr w:type="spellEnd"/>
      <w:r w:rsidRPr="00434FF9">
        <w:rPr>
          <w:sz w:val="22"/>
          <w:szCs w:val="22"/>
        </w:rPr>
        <w:t xml:space="preserve"> Evropski sud tumači </w:t>
      </w:r>
      <w:proofErr w:type="spellStart"/>
      <w:r w:rsidRPr="00434FF9">
        <w:rPr>
          <w:sz w:val="22"/>
          <w:szCs w:val="22"/>
        </w:rPr>
        <w:t>autnomno</w:t>
      </w:r>
      <w:proofErr w:type="spellEnd"/>
      <w:r w:rsidRPr="00434FF9">
        <w:rPr>
          <w:sz w:val="22"/>
          <w:szCs w:val="22"/>
        </w:rPr>
        <w:t xml:space="preserve">, pozivanjem na </w:t>
      </w:r>
      <w:proofErr w:type="spellStart"/>
      <w:r w:rsidRPr="00434FF9">
        <w:rPr>
          <w:sz w:val="22"/>
          <w:szCs w:val="22"/>
        </w:rPr>
        <w:t>komunitarno</w:t>
      </w:r>
      <w:proofErr w:type="spellEnd"/>
      <w:r w:rsidRPr="00434FF9">
        <w:rPr>
          <w:sz w:val="22"/>
          <w:szCs w:val="22"/>
        </w:rPr>
        <w:t xml:space="preserve"> pravo</w:t>
      </w:r>
      <w:r w:rsidR="002946B8" w:rsidRPr="00434FF9">
        <w:rPr>
          <w:sz w:val="22"/>
          <w:szCs w:val="22"/>
        </w:rPr>
        <w:t>.</w:t>
      </w:r>
      <w:r w:rsidRPr="00434FF9">
        <w:rPr>
          <w:rStyle w:val="FootnoteReference"/>
          <w:sz w:val="22"/>
          <w:szCs w:val="22"/>
        </w:rPr>
        <w:footnoteReference w:id="7"/>
      </w:r>
      <w:r w:rsidR="006C72F6">
        <w:rPr>
          <w:sz w:val="22"/>
          <w:szCs w:val="22"/>
        </w:rPr>
        <w:t xml:space="preserve"> U vezi s </w:t>
      </w:r>
      <w:r w:rsidRPr="00434FF9">
        <w:rPr>
          <w:sz w:val="22"/>
          <w:szCs w:val="22"/>
        </w:rPr>
        <w:t xml:space="preserve">njegovim određenjem ukazuje </w:t>
      </w:r>
      <w:r w:rsidR="006C72F6">
        <w:rPr>
          <w:sz w:val="22"/>
          <w:szCs w:val="22"/>
        </w:rPr>
        <w:t xml:space="preserve">se </w:t>
      </w:r>
      <w:r w:rsidRPr="00434FF9">
        <w:rPr>
          <w:sz w:val="22"/>
          <w:szCs w:val="22"/>
        </w:rPr>
        <w:t xml:space="preserve">na od strane Suda određen pojam poduzeća u </w:t>
      </w:r>
      <w:r w:rsidR="006C72F6">
        <w:rPr>
          <w:sz w:val="22"/>
          <w:szCs w:val="22"/>
        </w:rPr>
        <w:t>oblasti prava konkurencije. U tom se smislu</w:t>
      </w:r>
      <w:r w:rsidRPr="00434FF9">
        <w:rPr>
          <w:sz w:val="22"/>
          <w:szCs w:val="22"/>
        </w:rPr>
        <w:t xml:space="preserve"> poduzećem smatra subjekte koji obavljaju privrednu djelatnost neovisno o njihovom obliku i finansiranju. </w:t>
      </w:r>
    </w:p>
    <w:p w:rsidR="007045F8" w:rsidRPr="00434FF9" w:rsidRDefault="007045F8" w:rsidP="000D672D">
      <w:pPr>
        <w:pStyle w:val="FootnoteText"/>
        <w:spacing w:line="360" w:lineRule="auto"/>
        <w:ind w:firstLine="708"/>
        <w:jc w:val="both"/>
        <w:rPr>
          <w:i/>
          <w:sz w:val="22"/>
          <w:szCs w:val="22"/>
        </w:rPr>
      </w:pPr>
    </w:p>
    <w:p w:rsidR="000D672D" w:rsidRPr="00434FF9" w:rsidRDefault="000D672D" w:rsidP="00F55648">
      <w:pPr>
        <w:pStyle w:val="FootnoteText"/>
        <w:numPr>
          <w:ilvl w:val="0"/>
          <w:numId w:val="29"/>
        </w:numPr>
        <w:spacing w:line="360" w:lineRule="auto"/>
        <w:jc w:val="both"/>
        <w:rPr>
          <w:b/>
          <w:sz w:val="22"/>
          <w:szCs w:val="22"/>
        </w:rPr>
      </w:pPr>
      <w:r w:rsidRPr="00434FF9">
        <w:rPr>
          <w:b/>
          <w:sz w:val="22"/>
          <w:szCs w:val="22"/>
        </w:rPr>
        <w:t xml:space="preserve">Oblast </w:t>
      </w:r>
      <w:r w:rsidR="006C72F6">
        <w:rPr>
          <w:b/>
          <w:sz w:val="22"/>
          <w:szCs w:val="22"/>
        </w:rPr>
        <w:t>stvarnog važenja</w:t>
      </w:r>
      <w:r w:rsidRPr="00434FF9">
        <w:rPr>
          <w:b/>
          <w:sz w:val="22"/>
          <w:szCs w:val="22"/>
        </w:rPr>
        <w:t xml:space="preserve"> </w:t>
      </w:r>
      <w:r w:rsidR="002946B8" w:rsidRPr="00434FF9">
        <w:rPr>
          <w:b/>
          <w:sz w:val="22"/>
          <w:szCs w:val="22"/>
        </w:rPr>
        <w:t>Direktive</w:t>
      </w:r>
    </w:p>
    <w:p w:rsidR="000D672D" w:rsidRPr="00434FF9" w:rsidRDefault="000D672D" w:rsidP="000D672D">
      <w:pPr>
        <w:pStyle w:val="FootnoteText"/>
        <w:spacing w:line="360" w:lineRule="auto"/>
        <w:jc w:val="both"/>
        <w:rPr>
          <w:i/>
          <w:sz w:val="22"/>
          <w:szCs w:val="22"/>
        </w:rPr>
      </w:pPr>
    </w:p>
    <w:p w:rsidR="000D672D" w:rsidRPr="00434FF9" w:rsidRDefault="007045F8" w:rsidP="000D672D">
      <w:pPr>
        <w:pStyle w:val="FootnoteText"/>
        <w:spacing w:line="360" w:lineRule="auto"/>
        <w:ind w:firstLine="708"/>
        <w:jc w:val="both"/>
        <w:rPr>
          <w:sz w:val="22"/>
          <w:szCs w:val="22"/>
        </w:rPr>
      </w:pPr>
      <w:r w:rsidRPr="00434FF9">
        <w:rPr>
          <w:sz w:val="22"/>
          <w:szCs w:val="22"/>
        </w:rPr>
        <w:lastRenderedPageBreak/>
        <w:t xml:space="preserve">Prilikom </w:t>
      </w:r>
      <w:r w:rsidR="006C72F6">
        <w:rPr>
          <w:sz w:val="22"/>
          <w:szCs w:val="22"/>
        </w:rPr>
        <w:t xml:space="preserve">definiranja oblasti stvarnog važenja </w:t>
      </w:r>
      <w:r w:rsidR="002946B8" w:rsidRPr="00434FF9">
        <w:rPr>
          <w:sz w:val="22"/>
          <w:szCs w:val="22"/>
        </w:rPr>
        <w:t>Direktive</w:t>
      </w:r>
      <w:r w:rsidR="000D672D" w:rsidRPr="00434FF9">
        <w:rPr>
          <w:sz w:val="22"/>
          <w:szCs w:val="22"/>
        </w:rPr>
        <w:t xml:space="preserve"> kombinira </w:t>
      </w:r>
      <w:r w:rsidRPr="00434FF9">
        <w:rPr>
          <w:sz w:val="22"/>
          <w:szCs w:val="22"/>
        </w:rPr>
        <w:t xml:space="preserve">se </w:t>
      </w:r>
      <w:r w:rsidR="000D672D" w:rsidRPr="00434FF9">
        <w:rPr>
          <w:sz w:val="22"/>
          <w:szCs w:val="22"/>
        </w:rPr>
        <w:t xml:space="preserve">normiranje pozitivnih sa negativnim pretpostavkama primjene, te se ističe kako se </w:t>
      </w:r>
      <w:r w:rsidR="002946B8" w:rsidRPr="00434FF9">
        <w:rPr>
          <w:sz w:val="22"/>
          <w:szCs w:val="22"/>
        </w:rPr>
        <w:t>Direktivu</w:t>
      </w:r>
      <w:r w:rsidR="000D672D" w:rsidRPr="00434FF9">
        <w:rPr>
          <w:sz w:val="22"/>
          <w:szCs w:val="22"/>
        </w:rPr>
        <w:t xml:space="preserve"> primjenjuje na one ugovorne klauzule u potrošačkim ugovorima o kojima nije pojedinačno </w:t>
      </w:r>
      <w:proofErr w:type="spellStart"/>
      <w:r w:rsidR="000D672D" w:rsidRPr="00434FF9">
        <w:rPr>
          <w:sz w:val="22"/>
          <w:szCs w:val="22"/>
        </w:rPr>
        <w:t>pregovarano</w:t>
      </w:r>
      <w:proofErr w:type="spellEnd"/>
      <w:r w:rsidR="000D672D" w:rsidRPr="00434FF9">
        <w:rPr>
          <w:sz w:val="22"/>
          <w:szCs w:val="22"/>
        </w:rPr>
        <w:t xml:space="preserve">. </w:t>
      </w:r>
      <w:proofErr w:type="spellStart"/>
      <w:r w:rsidR="000D672D" w:rsidRPr="00434FF9">
        <w:rPr>
          <w:sz w:val="22"/>
          <w:szCs w:val="22"/>
        </w:rPr>
        <w:t>Sadržajnoj</w:t>
      </w:r>
      <w:proofErr w:type="spellEnd"/>
      <w:r w:rsidR="000D672D" w:rsidRPr="00434FF9">
        <w:rPr>
          <w:sz w:val="22"/>
          <w:szCs w:val="22"/>
        </w:rPr>
        <w:t xml:space="preserve"> kontroli ne podliježu  temeljem čl. 1 st. 2 </w:t>
      </w:r>
      <w:r w:rsidR="002946B8" w:rsidRPr="00434FF9">
        <w:rPr>
          <w:sz w:val="22"/>
          <w:szCs w:val="22"/>
        </w:rPr>
        <w:t>Direktive</w:t>
      </w:r>
      <w:r w:rsidR="000D672D" w:rsidRPr="00434FF9">
        <w:rPr>
          <w:sz w:val="22"/>
          <w:szCs w:val="22"/>
        </w:rPr>
        <w:t xml:space="preserve"> ugovorne odredbe koje su zasnovane na </w:t>
      </w:r>
      <w:proofErr w:type="spellStart"/>
      <w:r w:rsidR="000D672D" w:rsidRPr="00434FF9">
        <w:rPr>
          <w:sz w:val="22"/>
          <w:szCs w:val="22"/>
        </w:rPr>
        <w:t>prinudnim</w:t>
      </w:r>
      <w:proofErr w:type="spellEnd"/>
      <w:r w:rsidR="000D672D" w:rsidRPr="00434FF9">
        <w:rPr>
          <w:sz w:val="22"/>
          <w:szCs w:val="22"/>
        </w:rPr>
        <w:t xml:space="preserve"> pravnim propisima ili odredbama međunarodnih sporazuma, kao niti odredbe koje reguliraju pitanja odnosa predmeta ugovora i cijene/naknade (čl. 4 st. 2 </w:t>
      </w:r>
      <w:r w:rsidR="006C72F6">
        <w:rPr>
          <w:sz w:val="22"/>
          <w:szCs w:val="22"/>
        </w:rPr>
        <w:t>Direktive</w:t>
      </w:r>
      <w:r w:rsidR="000D672D" w:rsidRPr="00434FF9">
        <w:rPr>
          <w:sz w:val="22"/>
          <w:szCs w:val="22"/>
        </w:rPr>
        <w:t>).</w:t>
      </w:r>
    </w:p>
    <w:p w:rsidR="000D672D" w:rsidRPr="00434FF9" w:rsidRDefault="000D672D" w:rsidP="007045F8">
      <w:pPr>
        <w:pStyle w:val="FootnoteText"/>
        <w:spacing w:line="360" w:lineRule="auto"/>
        <w:ind w:firstLine="708"/>
        <w:jc w:val="both"/>
        <w:rPr>
          <w:sz w:val="22"/>
          <w:szCs w:val="22"/>
        </w:rPr>
      </w:pPr>
      <w:r w:rsidRPr="00434FF9">
        <w:rPr>
          <w:sz w:val="22"/>
          <w:szCs w:val="22"/>
        </w:rPr>
        <w:t xml:space="preserve">Kontroli nepravičnosti ne podliježu niti odredbe u porodično- i </w:t>
      </w:r>
      <w:proofErr w:type="spellStart"/>
      <w:r w:rsidRPr="00434FF9">
        <w:rPr>
          <w:sz w:val="22"/>
          <w:szCs w:val="22"/>
        </w:rPr>
        <w:t>nasljednopravnim</w:t>
      </w:r>
      <w:proofErr w:type="spellEnd"/>
      <w:r w:rsidRPr="00434FF9">
        <w:rPr>
          <w:sz w:val="22"/>
          <w:szCs w:val="22"/>
        </w:rPr>
        <w:t xml:space="preserve"> ugovorima, obzirom da je riječ o ugovorima u okvirima kojih se ne djeluje u obavljanju profesionalne djelatnosti, a </w:t>
      </w:r>
      <w:r w:rsidR="002946B8" w:rsidRPr="00434FF9">
        <w:rPr>
          <w:sz w:val="22"/>
          <w:szCs w:val="22"/>
        </w:rPr>
        <w:t>Direktivu</w:t>
      </w:r>
      <w:r w:rsidR="006C72F6">
        <w:rPr>
          <w:sz w:val="22"/>
          <w:szCs w:val="22"/>
        </w:rPr>
        <w:t xml:space="preserve"> </w:t>
      </w:r>
      <w:r w:rsidRPr="00434FF9">
        <w:rPr>
          <w:sz w:val="22"/>
          <w:szCs w:val="22"/>
        </w:rPr>
        <w:t>se ne primjenjuje niti kad je riječ o ugovorima u radnom ili poslovnom pravu, obzirom da se smatra kako u okvirima takvih ugovora ne postoji osoba potrošača koju bi bilo potrebno zaštititi</w:t>
      </w:r>
      <w:r w:rsidR="006C72F6">
        <w:rPr>
          <w:sz w:val="22"/>
          <w:szCs w:val="22"/>
        </w:rPr>
        <w:t>.</w:t>
      </w:r>
      <w:r w:rsidRPr="00434FF9">
        <w:rPr>
          <w:rStyle w:val="FootnoteReference"/>
          <w:sz w:val="22"/>
          <w:szCs w:val="22"/>
        </w:rPr>
        <w:footnoteReference w:id="8"/>
      </w:r>
      <w:r w:rsidRPr="00434FF9">
        <w:rPr>
          <w:sz w:val="22"/>
          <w:szCs w:val="22"/>
        </w:rPr>
        <w:t xml:space="preserve"> </w:t>
      </w:r>
    </w:p>
    <w:p w:rsidR="007045F8" w:rsidRPr="00434FF9" w:rsidRDefault="000D672D" w:rsidP="000D672D">
      <w:pPr>
        <w:pStyle w:val="FootnoteText"/>
        <w:spacing w:line="360" w:lineRule="auto"/>
        <w:ind w:firstLine="708"/>
        <w:jc w:val="both"/>
        <w:rPr>
          <w:sz w:val="22"/>
          <w:szCs w:val="22"/>
        </w:rPr>
      </w:pPr>
      <w:proofErr w:type="spellStart"/>
      <w:r w:rsidRPr="00434FF9">
        <w:rPr>
          <w:sz w:val="22"/>
          <w:szCs w:val="22"/>
        </w:rPr>
        <w:t>Sadržajnoj</w:t>
      </w:r>
      <w:proofErr w:type="spellEnd"/>
      <w:r w:rsidRPr="00434FF9">
        <w:rPr>
          <w:sz w:val="22"/>
          <w:szCs w:val="22"/>
        </w:rPr>
        <w:t xml:space="preserve"> kontroli podliježu </w:t>
      </w:r>
      <w:r w:rsidR="007045F8" w:rsidRPr="00434FF9">
        <w:rPr>
          <w:sz w:val="22"/>
          <w:szCs w:val="22"/>
        </w:rPr>
        <w:t xml:space="preserve">dakle </w:t>
      </w:r>
      <w:r w:rsidRPr="00434FF9">
        <w:rPr>
          <w:sz w:val="22"/>
          <w:szCs w:val="22"/>
        </w:rPr>
        <w:t>one ugovorne odredbe u potrošačkim ugovorima o kojima nije po</w:t>
      </w:r>
      <w:r w:rsidR="006C72F6">
        <w:rPr>
          <w:sz w:val="22"/>
          <w:szCs w:val="22"/>
        </w:rPr>
        <w:t xml:space="preserve">jedinačno </w:t>
      </w:r>
      <w:proofErr w:type="spellStart"/>
      <w:r w:rsidR="006C72F6">
        <w:rPr>
          <w:sz w:val="22"/>
          <w:szCs w:val="22"/>
        </w:rPr>
        <w:t>pregovarano</w:t>
      </w:r>
      <w:proofErr w:type="spellEnd"/>
      <w:r w:rsidR="006C72F6">
        <w:rPr>
          <w:sz w:val="22"/>
          <w:szCs w:val="22"/>
        </w:rPr>
        <w:t>. Na dio</w:t>
      </w:r>
      <w:r w:rsidRPr="00434FF9">
        <w:rPr>
          <w:sz w:val="22"/>
          <w:szCs w:val="22"/>
        </w:rPr>
        <w:t xml:space="preserve"> ugovora odnosno one njegove odredbe o kojima su ugovorne strane pregovarale u pravilu </w:t>
      </w:r>
      <w:r w:rsidR="006C72F6">
        <w:rPr>
          <w:sz w:val="22"/>
          <w:szCs w:val="22"/>
        </w:rPr>
        <w:t xml:space="preserve">se </w:t>
      </w:r>
      <w:r w:rsidRPr="00434FF9">
        <w:rPr>
          <w:sz w:val="22"/>
          <w:szCs w:val="22"/>
        </w:rPr>
        <w:t xml:space="preserve">primjenjuje propise kakvi su oni o </w:t>
      </w:r>
      <w:proofErr w:type="spellStart"/>
      <w:r w:rsidRPr="00434FF9">
        <w:rPr>
          <w:sz w:val="22"/>
          <w:szCs w:val="22"/>
        </w:rPr>
        <w:t>pobojnosti</w:t>
      </w:r>
      <w:proofErr w:type="spellEnd"/>
      <w:r w:rsidRPr="00434FF9">
        <w:rPr>
          <w:sz w:val="22"/>
          <w:szCs w:val="22"/>
        </w:rPr>
        <w:t xml:space="preserve"> usljed mana volje, </w:t>
      </w:r>
      <w:proofErr w:type="spellStart"/>
      <w:r w:rsidRPr="00434FF9">
        <w:rPr>
          <w:sz w:val="22"/>
          <w:szCs w:val="22"/>
        </w:rPr>
        <w:t>prekomjernog</w:t>
      </w:r>
      <w:proofErr w:type="spellEnd"/>
      <w:r w:rsidRPr="00434FF9">
        <w:rPr>
          <w:sz w:val="22"/>
          <w:szCs w:val="22"/>
        </w:rPr>
        <w:t xml:space="preserve"> oštećenja ili primjerice promijenjenih okolnosti. </w:t>
      </w:r>
    </w:p>
    <w:p w:rsidR="000D672D" w:rsidRPr="00434FF9" w:rsidRDefault="000D672D" w:rsidP="000D672D">
      <w:pPr>
        <w:pStyle w:val="FootnoteText"/>
        <w:spacing w:line="360" w:lineRule="auto"/>
        <w:ind w:firstLine="708"/>
        <w:jc w:val="both"/>
        <w:rPr>
          <w:sz w:val="22"/>
          <w:szCs w:val="22"/>
        </w:rPr>
      </w:pPr>
      <w:r w:rsidRPr="00434FF9">
        <w:rPr>
          <w:sz w:val="22"/>
          <w:szCs w:val="22"/>
        </w:rPr>
        <w:t xml:space="preserve">Shodno prvoj rečenici stava 2 čl. 3 </w:t>
      </w:r>
      <w:r w:rsidR="002946B8" w:rsidRPr="00434FF9">
        <w:rPr>
          <w:sz w:val="22"/>
          <w:szCs w:val="22"/>
        </w:rPr>
        <w:t>Direktive</w:t>
      </w:r>
      <w:r w:rsidRPr="00434FF9">
        <w:rPr>
          <w:sz w:val="22"/>
          <w:szCs w:val="22"/>
        </w:rPr>
        <w:t xml:space="preserve"> smatra se da se o </w:t>
      </w:r>
      <w:proofErr w:type="spellStart"/>
      <w:r w:rsidRPr="00434FF9">
        <w:rPr>
          <w:sz w:val="22"/>
          <w:szCs w:val="22"/>
        </w:rPr>
        <w:t>ugovornoj</w:t>
      </w:r>
      <w:proofErr w:type="spellEnd"/>
      <w:r w:rsidRPr="00434FF9">
        <w:rPr>
          <w:sz w:val="22"/>
          <w:szCs w:val="22"/>
        </w:rPr>
        <w:t xml:space="preserve"> klauzuli nije pojedinačno pregovaralo uvijek onda kad je ona unaprijed </w:t>
      </w:r>
      <w:proofErr w:type="spellStart"/>
      <w:r w:rsidRPr="00434FF9">
        <w:rPr>
          <w:sz w:val="22"/>
          <w:szCs w:val="22"/>
        </w:rPr>
        <w:t>formulirana</w:t>
      </w:r>
      <w:proofErr w:type="spellEnd"/>
      <w:r w:rsidRPr="00434FF9">
        <w:rPr>
          <w:sz w:val="22"/>
          <w:szCs w:val="22"/>
        </w:rPr>
        <w:t xml:space="preserve"> i odatle potrošač, osobito u okvirima jednog prethodno formuliranog standardn</w:t>
      </w:r>
      <w:r w:rsidR="006C72F6">
        <w:rPr>
          <w:sz w:val="22"/>
          <w:szCs w:val="22"/>
        </w:rPr>
        <w:t>og ugovora, nije mogao uti</w:t>
      </w:r>
      <w:r w:rsidRPr="00434FF9">
        <w:rPr>
          <w:sz w:val="22"/>
          <w:szCs w:val="22"/>
        </w:rPr>
        <w:t xml:space="preserve">cati na </w:t>
      </w:r>
      <w:r w:rsidR="002946B8" w:rsidRPr="00434FF9">
        <w:rPr>
          <w:sz w:val="22"/>
          <w:szCs w:val="22"/>
        </w:rPr>
        <w:t xml:space="preserve">njen </w:t>
      </w:r>
      <w:r w:rsidRPr="00434FF9">
        <w:rPr>
          <w:sz w:val="22"/>
          <w:szCs w:val="22"/>
        </w:rPr>
        <w:t xml:space="preserve">sadržaj. Smatra se da se o </w:t>
      </w:r>
      <w:proofErr w:type="spellStart"/>
      <w:r w:rsidRPr="00434FF9">
        <w:rPr>
          <w:sz w:val="22"/>
          <w:szCs w:val="22"/>
        </w:rPr>
        <w:t>ugovornim</w:t>
      </w:r>
      <w:proofErr w:type="spellEnd"/>
      <w:r w:rsidRPr="00434FF9">
        <w:rPr>
          <w:sz w:val="22"/>
          <w:szCs w:val="22"/>
        </w:rPr>
        <w:t xml:space="preserve"> odredbama pregovaralo dotle dok je ugovorna strana sastavljača općih </w:t>
      </w:r>
      <w:r w:rsidR="002946B8" w:rsidRPr="00434FF9">
        <w:rPr>
          <w:sz w:val="22"/>
          <w:szCs w:val="22"/>
        </w:rPr>
        <w:t>uslova</w:t>
      </w:r>
      <w:r w:rsidRPr="00434FF9">
        <w:rPr>
          <w:sz w:val="22"/>
          <w:szCs w:val="22"/>
        </w:rPr>
        <w:t xml:space="preserve"> imala mogućnost </w:t>
      </w:r>
      <w:r w:rsidR="002946B8" w:rsidRPr="00434FF9">
        <w:rPr>
          <w:sz w:val="22"/>
          <w:szCs w:val="22"/>
        </w:rPr>
        <w:t xml:space="preserve">uticaja </w:t>
      </w:r>
      <w:r w:rsidRPr="00434FF9">
        <w:rPr>
          <w:sz w:val="22"/>
          <w:szCs w:val="22"/>
        </w:rPr>
        <w:t xml:space="preserve">na njihov sadržaj. Takva mogućnost postoji onda kad potrošač na temelju pregovaračke situacije može prepoznati i ostvariti vlastite interese. U vezi je s mogućnošću </w:t>
      </w:r>
      <w:r w:rsidR="002946B8" w:rsidRPr="00434FF9">
        <w:rPr>
          <w:sz w:val="22"/>
          <w:szCs w:val="22"/>
        </w:rPr>
        <w:t>uticaja</w:t>
      </w:r>
      <w:r w:rsidRPr="00434FF9">
        <w:rPr>
          <w:sz w:val="22"/>
          <w:szCs w:val="22"/>
        </w:rPr>
        <w:t xml:space="preserve"> potrošača na sadržaj ugovornih odredaba nejasno treba li takvu mogućnost tumačiti </w:t>
      </w:r>
      <w:proofErr w:type="spellStart"/>
      <w:r w:rsidRPr="00434FF9">
        <w:rPr>
          <w:sz w:val="22"/>
          <w:szCs w:val="22"/>
        </w:rPr>
        <w:t>ekstenzivno</w:t>
      </w:r>
      <w:proofErr w:type="spellEnd"/>
      <w:r w:rsidRPr="00434FF9">
        <w:rPr>
          <w:sz w:val="22"/>
          <w:szCs w:val="22"/>
        </w:rPr>
        <w:t xml:space="preserve"> ili </w:t>
      </w:r>
      <w:proofErr w:type="spellStart"/>
      <w:r w:rsidRPr="00434FF9">
        <w:rPr>
          <w:sz w:val="22"/>
          <w:szCs w:val="22"/>
        </w:rPr>
        <w:t>restriktivno</w:t>
      </w:r>
      <w:proofErr w:type="spellEnd"/>
      <w:r w:rsidRPr="00434FF9">
        <w:rPr>
          <w:sz w:val="22"/>
          <w:szCs w:val="22"/>
        </w:rPr>
        <w:t xml:space="preserve"> odnosno upitno jeste da li se </w:t>
      </w:r>
      <w:r w:rsidR="002946B8" w:rsidRPr="00434FF9">
        <w:rPr>
          <w:sz w:val="22"/>
          <w:szCs w:val="22"/>
        </w:rPr>
        <w:t>Direktivom</w:t>
      </w:r>
      <w:r w:rsidRPr="00434FF9">
        <w:rPr>
          <w:sz w:val="22"/>
          <w:szCs w:val="22"/>
        </w:rPr>
        <w:t xml:space="preserve"> zahtijeva aktivno </w:t>
      </w:r>
      <w:proofErr w:type="spellStart"/>
      <w:r w:rsidRPr="00434FF9">
        <w:rPr>
          <w:sz w:val="22"/>
          <w:szCs w:val="22"/>
        </w:rPr>
        <w:t>saodlučivanje</w:t>
      </w:r>
      <w:proofErr w:type="spellEnd"/>
      <w:r w:rsidRPr="00434FF9">
        <w:rPr>
          <w:sz w:val="22"/>
          <w:szCs w:val="22"/>
        </w:rPr>
        <w:t xml:space="preserve"> potrošača o sadržaju ugovora ili je dovoljno već i samo postojanje </w:t>
      </w:r>
      <w:proofErr w:type="spellStart"/>
      <w:r w:rsidRPr="00434FF9">
        <w:rPr>
          <w:sz w:val="22"/>
          <w:szCs w:val="22"/>
        </w:rPr>
        <w:t>teoretske</w:t>
      </w:r>
      <w:proofErr w:type="spellEnd"/>
      <w:r w:rsidRPr="00434FF9">
        <w:rPr>
          <w:sz w:val="22"/>
          <w:szCs w:val="22"/>
        </w:rPr>
        <w:t xml:space="preserve"> mogućnosti da se </w:t>
      </w:r>
      <w:r w:rsidR="002946B8" w:rsidRPr="00434FF9">
        <w:rPr>
          <w:sz w:val="22"/>
          <w:szCs w:val="22"/>
        </w:rPr>
        <w:t xml:space="preserve">utiče </w:t>
      </w:r>
      <w:r w:rsidRPr="00434FF9">
        <w:rPr>
          <w:sz w:val="22"/>
          <w:szCs w:val="22"/>
        </w:rPr>
        <w:t xml:space="preserve">na sadržinu budućeg ugovora. Shodno tekstu </w:t>
      </w:r>
      <w:r w:rsidR="002946B8" w:rsidRPr="00434FF9">
        <w:rPr>
          <w:sz w:val="22"/>
          <w:szCs w:val="22"/>
        </w:rPr>
        <w:t>Direktive</w:t>
      </w:r>
      <w:r w:rsidRPr="00434FF9">
        <w:rPr>
          <w:sz w:val="22"/>
          <w:szCs w:val="22"/>
        </w:rPr>
        <w:t xml:space="preserve"> ne zahtijeva se postojanje odnosno vođenje pregovora između ugovornih strana, no samo se teoretska mogućnost </w:t>
      </w:r>
      <w:r w:rsidR="002946B8" w:rsidRPr="00434FF9">
        <w:rPr>
          <w:sz w:val="22"/>
          <w:szCs w:val="22"/>
        </w:rPr>
        <w:t>uticaja</w:t>
      </w:r>
      <w:r w:rsidRPr="00434FF9">
        <w:rPr>
          <w:sz w:val="22"/>
          <w:szCs w:val="22"/>
        </w:rPr>
        <w:t xml:space="preserve"> na sadržaj ugovora također ne smatra dovoljnom. U pravilu bi morala postojati stvarna mogućnost </w:t>
      </w:r>
      <w:proofErr w:type="spellStart"/>
      <w:r w:rsidRPr="00434FF9">
        <w:rPr>
          <w:sz w:val="22"/>
          <w:szCs w:val="22"/>
        </w:rPr>
        <w:t>potrošačeva</w:t>
      </w:r>
      <w:proofErr w:type="spellEnd"/>
      <w:r w:rsidRPr="00434FF9">
        <w:rPr>
          <w:sz w:val="22"/>
          <w:szCs w:val="22"/>
        </w:rPr>
        <w:t xml:space="preserve"> </w:t>
      </w:r>
      <w:r w:rsidR="002946B8" w:rsidRPr="00434FF9">
        <w:rPr>
          <w:sz w:val="22"/>
          <w:szCs w:val="22"/>
        </w:rPr>
        <w:t>uticaja</w:t>
      </w:r>
      <w:r w:rsidRPr="00434FF9">
        <w:rPr>
          <w:sz w:val="22"/>
          <w:szCs w:val="22"/>
        </w:rPr>
        <w:t xml:space="preserve"> na sadržaj ugovora, a ona će, shodno </w:t>
      </w:r>
      <w:proofErr w:type="spellStart"/>
      <w:r w:rsidRPr="00434FF9">
        <w:rPr>
          <w:sz w:val="22"/>
          <w:szCs w:val="22"/>
        </w:rPr>
        <w:t>restriktivnom</w:t>
      </w:r>
      <w:proofErr w:type="spellEnd"/>
      <w:r w:rsidRPr="00434FF9">
        <w:rPr>
          <w:sz w:val="22"/>
          <w:szCs w:val="22"/>
        </w:rPr>
        <w:t xml:space="preserve"> tumače</w:t>
      </w:r>
      <w:r w:rsidR="006C72F6">
        <w:rPr>
          <w:sz w:val="22"/>
          <w:szCs w:val="22"/>
        </w:rPr>
        <w:t>nju mogućnosti potrošača da uti</w:t>
      </w:r>
      <w:r w:rsidRPr="00434FF9">
        <w:rPr>
          <w:sz w:val="22"/>
          <w:szCs w:val="22"/>
        </w:rPr>
        <w:t xml:space="preserve">če na ugovornu sadržinu, postojati ondje gde su ispunjene </w:t>
      </w:r>
      <w:r w:rsidR="006C72F6">
        <w:rPr>
          <w:sz w:val="22"/>
          <w:szCs w:val="22"/>
        </w:rPr>
        <w:t>određene</w:t>
      </w:r>
      <w:r w:rsidRPr="00434FF9">
        <w:rPr>
          <w:sz w:val="22"/>
          <w:szCs w:val="22"/>
        </w:rPr>
        <w:t xml:space="preserve"> pretpostavke: </w:t>
      </w:r>
      <w:r w:rsidR="006C72F6">
        <w:rPr>
          <w:sz w:val="22"/>
          <w:szCs w:val="22"/>
        </w:rPr>
        <w:t>1</w:t>
      </w:r>
      <w:r w:rsidR="006C72F6" w:rsidRPr="00434FF9">
        <w:rPr>
          <w:sz w:val="22"/>
          <w:szCs w:val="22"/>
        </w:rPr>
        <w:t xml:space="preserve">) na strani potrošača </w:t>
      </w:r>
      <w:r w:rsidR="006C72F6">
        <w:rPr>
          <w:sz w:val="22"/>
          <w:szCs w:val="22"/>
        </w:rPr>
        <w:t xml:space="preserve">bi </w:t>
      </w:r>
      <w:r w:rsidR="006C72F6" w:rsidRPr="00434FF9">
        <w:rPr>
          <w:sz w:val="22"/>
          <w:szCs w:val="22"/>
        </w:rPr>
        <w:t>morala postojati mogućnost upoznavanja sa sadržinom ugovornih odredaba i sa tom mogućnošću neodvojivo povezana njegova sposobnost da inicira izmjene ugovorne sadržine</w:t>
      </w:r>
      <w:r w:rsidR="006C72F6">
        <w:rPr>
          <w:sz w:val="22"/>
          <w:szCs w:val="22"/>
        </w:rPr>
        <w:t>, te bi</w:t>
      </w:r>
      <w:r w:rsidR="006C72F6" w:rsidRPr="00434FF9">
        <w:rPr>
          <w:sz w:val="22"/>
          <w:szCs w:val="22"/>
        </w:rPr>
        <w:t xml:space="preserve"> </w:t>
      </w:r>
      <w:r w:rsidR="006C72F6">
        <w:rPr>
          <w:sz w:val="22"/>
          <w:szCs w:val="22"/>
        </w:rPr>
        <w:t>2) poduzetnik</w:t>
      </w:r>
      <w:r w:rsidRPr="00434FF9">
        <w:rPr>
          <w:sz w:val="22"/>
          <w:szCs w:val="22"/>
        </w:rPr>
        <w:t xml:space="preserve"> morao biti ozbiljno spreman izmijeniti određene ugovorne klauzule odnosno odustati od njihova korištenja u ugovor</w:t>
      </w:r>
      <w:r w:rsidR="006C72F6">
        <w:rPr>
          <w:sz w:val="22"/>
          <w:szCs w:val="22"/>
        </w:rPr>
        <w:t>u.</w:t>
      </w:r>
    </w:p>
    <w:p w:rsidR="000D672D" w:rsidRPr="00434FF9" w:rsidRDefault="000D672D" w:rsidP="00D748F0">
      <w:pPr>
        <w:pStyle w:val="FootnoteText"/>
        <w:spacing w:line="360" w:lineRule="auto"/>
        <w:ind w:firstLine="708"/>
        <w:jc w:val="both"/>
        <w:rPr>
          <w:sz w:val="22"/>
          <w:szCs w:val="22"/>
        </w:rPr>
      </w:pPr>
      <w:r w:rsidRPr="00434FF9">
        <w:rPr>
          <w:sz w:val="22"/>
          <w:szCs w:val="22"/>
        </w:rPr>
        <w:lastRenderedPageBreak/>
        <w:t>Pregovaranje bi moralo podrazumijevati po</w:t>
      </w:r>
      <w:r w:rsidR="006C72F6">
        <w:rPr>
          <w:sz w:val="22"/>
          <w:szCs w:val="22"/>
        </w:rPr>
        <w:t>jedinačno pregovaranje odnosno</w:t>
      </w:r>
      <w:r w:rsidRPr="00434FF9">
        <w:rPr>
          <w:sz w:val="22"/>
          <w:szCs w:val="22"/>
        </w:rPr>
        <w:t xml:space="preserve"> pregovaranje o pojedinim odredbama ugovora. Činjenica da je o određenim </w:t>
      </w:r>
      <w:proofErr w:type="spellStart"/>
      <w:r w:rsidRPr="00434FF9">
        <w:rPr>
          <w:sz w:val="22"/>
          <w:szCs w:val="22"/>
        </w:rPr>
        <w:t>ugovornim</w:t>
      </w:r>
      <w:proofErr w:type="spellEnd"/>
      <w:r w:rsidRPr="00434FF9">
        <w:rPr>
          <w:sz w:val="22"/>
          <w:szCs w:val="22"/>
        </w:rPr>
        <w:t xml:space="preserve"> odredbama </w:t>
      </w:r>
      <w:proofErr w:type="spellStart"/>
      <w:r w:rsidRPr="00434FF9">
        <w:rPr>
          <w:sz w:val="22"/>
          <w:szCs w:val="22"/>
        </w:rPr>
        <w:t>pregovarano</w:t>
      </w:r>
      <w:proofErr w:type="spellEnd"/>
      <w:r w:rsidRPr="00434FF9">
        <w:rPr>
          <w:sz w:val="22"/>
          <w:szCs w:val="22"/>
        </w:rPr>
        <w:t xml:space="preserve"> nikako ne podrazumijeva pregovaranje o preostalim </w:t>
      </w:r>
      <w:proofErr w:type="spellStart"/>
      <w:r w:rsidRPr="00434FF9">
        <w:rPr>
          <w:sz w:val="22"/>
          <w:szCs w:val="22"/>
        </w:rPr>
        <w:t>klauzulama</w:t>
      </w:r>
      <w:proofErr w:type="spellEnd"/>
      <w:r w:rsidRPr="00434FF9">
        <w:rPr>
          <w:sz w:val="22"/>
          <w:szCs w:val="22"/>
        </w:rPr>
        <w:t xml:space="preserve">. Ovakvo je pravilo sadržano u odredbi čl. 3 st. 2 druga rečenica </w:t>
      </w:r>
      <w:r w:rsidR="002946B8" w:rsidRPr="00434FF9">
        <w:rPr>
          <w:sz w:val="22"/>
          <w:szCs w:val="22"/>
        </w:rPr>
        <w:t>Direktive</w:t>
      </w:r>
      <w:r w:rsidR="006C72F6">
        <w:rPr>
          <w:sz w:val="22"/>
          <w:szCs w:val="22"/>
        </w:rPr>
        <w:t>. Ugovorne</w:t>
      </w:r>
      <w:r w:rsidRPr="00434FF9">
        <w:rPr>
          <w:sz w:val="22"/>
          <w:szCs w:val="22"/>
        </w:rPr>
        <w:t xml:space="preserve"> odredbe o kojima je kolektivno </w:t>
      </w:r>
      <w:proofErr w:type="spellStart"/>
      <w:r w:rsidRPr="00434FF9">
        <w:rPr>
          <w:sz w:val="22"/>
          <w:szCs w:val="22"/>
        </w:rPr>
        <w:t>pregovarano</w:t>
      </w:r>
      <w:proofErr w:type="spellEnd"/>
      <w:r w:rsidRPr="00434FF9">
        <w:rPr>
          <w:sz w:val="22"/>
          <w:szCs w:val="22"/>
        </w:rPr>
        <w:t xml:space="preserve"> (u pravilu se misli na opće uvjete ugovora) smatra </w:t>
      </w:r>
      <w:r w:rsidR="006C72F6">
        <w:rPr>
          <w:sz w:val="22"/>
          <w:szCs w:val="22"/>
        </w:rPr>
        <w:t xml:space="preserve">se </w:t>
      </w:r>
      <w:r w:rsidRPr="00434FF9">
        <w:rPr>
          <w:sz w:val="22"/>
          <w:szCs w:val="22"/>
        </w:rPr>
        <w:t>pojedinačno ugovorenim</w:t>
      </w:r>
      <w:r w:rsidR="002946B8" w:rsidRPr="00434FF9">
        <w:rPr>
          <w:sz w:val="22"/>
          <w:szCs w:val="22"/>
        </w:rPr>
        <w:t>.</w:t>
      </w:r>
      <w:r w:rsidRPr="00434FF9">
        <w:rPr>
          <w:rStyle w:val="FootnoteReference"/>
          <w:sz w:val="22"/>
          <w:szCs w:val="22"/>
        </w:rPr>
        <w:footnoteReference w:id="9"/>
      </w:r>
      <w:r w:rsidRPr="00434FF9">
        <w:rPr>
          <w:sz w:val="22"/>
          <w:szCs w:val="22"/>
        </w:rPr>
        <w:t xml:space="preserve"> U vezi s dokazivanjem pregovaranja vrijedi pravilo prema kojem u svakom pojedinom slučaju mora biti </w:t>
      </w:r>
      <w:proofErr w:type="spellStart"/>
      <w:r w:rsidRPr="00434FF9">
        <w:rPr>
          <w:sz w:val="22"/>
          <w:szCs w:val="22"/>
        </w:rPr>
        <w:t>istraženo</w:t>
      </w:r>
      <w:proofErr w:type="spellEnd"/>
      <w:r w:rsidRPr="00434FF9">
        <w:rPr>
          <w:sz w:val="22"/>
          <w:szCs w:val="22"/>
        </w:rPr>
        <w:t xml:space="preserve"> da li je o </w:t>
      </w:r>
      <w:proofErr w:type="spellStart"/>
      <w:r w:rsidRPr="00434FF9">
        <w:rPr>
          <w:sz w:val="22"/>
          <w:szCs w:val="22"/>
        </w:rPr>
        <w:t>konkretnoj</w:t>
      </w:r>
      <w:proofErr w:type="spellEnd"/>
      <w:r w:rsidRPr="00434FF9">
        <w:rPr>
          <w:sz w:val="22"/>
          <w:szCs w:val="22"/>
        </w:rPr>
        <w:t xml:space="preserve"> </w:t>
      </w:r>
      <w:proofErr w:type="spellStart"/>
      <w:r w:rsidRPr="00434FF9">
        <w:rPr>
          <w:sz w:val="22"/>
          <w:szCs w:val="22"/>
        </w:rPr>
        <w:t>ugovornoj</w:t>
      </w:r>
      <w:proofErr w:type="spellEnd"/>
      <w:r w:rsidRPr="00434FF9">
        <w:rPr>
          <w:sz w:val="22"/>
          <w:szCs w:val="22"/>
        </w:rPr>
        <w:t xml:space="preserve"> odredbi </w:t>
      </w:r>
      <w:proofErr w:type="spellStart"/>
      <w:r w:rsidRPr="00434FF9">
        <w:rPr>
          <w:sz w:val="22"/>
          <w:szCs w:val="22"/>
        </w:rPr>
        <w:t>pregovarano</w:t>
      </w:r>
      <w:proofErr w:type="spellEnd"/>
      <w:r w:rsidRPr="00434FF9">
        <w:rPr>
          <w:sz w:val="22"/>
          <w:szCs w:val="22"/>
        </w:rPr>
        <w:t xml:space="preserve">. Teret dokazivanja toga da o određenoj </w:t>
      </w:r>
      <w:proofErr w:type="spellStart"/>
      <w:r w:rsidRPr="00434FF9">
        <w:rPr>
          <w:sz w:val="22"/>
          <w:szCs w:val="22"/>
        </w:rPr>
        <w:t>ugovornoj</w:t>
      </w:r>
      <w:proofErr w:type="spellEnd"/>
      <w:r w:rsidRPr="00434FF9">
        <w:rPr>
          <w:sz w:val="22"/>
          <w:szCs w:val="22"/>
        </w:rPr>
        <w:t xml:space="preserve"> klauzuli nije </w:t>
      </w:r>
      <w:proofErr w:type="spellStart"/>
      <w:r w:rsidRPr="00434FF9">
        <w:rPr>
          <w:sz w:val="22"/>
          <w:szCs w:val="22"/>
        </w:rPr>
        <w:t>pregovarano</w:t>
      </w:r>
      <w:proofErr w:type="spellEnd"/>
      <w:r w:rsidRPr="00434FF9">
        <w:rPr>
          <w:sz w:val="22"/>
          <w:szCs w:val="22"/>
        </w:rPr>
        <w:t xml:space="preserve"> na strani je onoga koji se poziva na zaštitu, dakle na</w:t>
      </w:r>
      <w:r w:rsidR="006C72F6">
        <w:rPr>
          <w:sz w:val="22"/>
          <w:szCs w:val="22"/>
        </w:rPr>
        <w:t xml:space="preserve"> strani potrošača. U pogledu </w:t>
      </w:r>
      <w:r w:rsidRPr="00434FF9">
        <w:rPr>
          <w:sz w:val="22"/>
          <w:szCs w:val="22"/>
        </w:rPr>
        <w:t xml:space="preserve">standardnih ugovora odredbom čl. 3 st. 2 rečenica tri </w:t>
      </w:r>
      <w:r w:rsidR="006C72F6">
        <w:rPr>
          <w:sz w:val="22"/>
          <w:szCs w:val="22"/>
        </w:rPr>
        <w:t>Direktive</w:t>
      </w:r>
      <w:r w:rsidRPr="00434FF9">
        <w:rPr>
          <w:sz w:val="22"/>
          <w:szCs w:val="22"/>
        </w:rPr>
        <w:t xml:space="preserve"> predviđeno </w:t>
      </w:r>
      <w:r w:rsidR="006C72F6">
        <w:rPr>
          <w:sz w:val="22"/>
          <w:szCs w:val="22"/>
        </w:rPr>
        <w:t xml:space="preserve">je </w:t>
      </w:r>
      <w:r w:rsidRPr="00434FF9">
        <w:rPr>
          <w:sz w:val="22"/>
          <w:szCs w:val="22"/>
        </w:rPr>
        <w:t xml:space="preserve">premještanje tereta dokazivanja na stranu </w:t>
      </w:r>
      <w:proofErr w:type="spellStart"/>
      <w:r w:rsidRPr="00434FF9">
        <w:rPr>
          <w:sz w:val="22"/>
          <w:szCs w:val="22"/>
        </w:rPr>
        <w:t>poduzetnika</w:t>
      </w:r>
      <w:proofErr w:type="spellEnd"/>
      <w:r w:rsidRPr="00434FF9">
        <w:rPr>
          <w:sz w:val="22"/>
          <w:szCs w:val="22"/>
        </w:rPr>
        <w:t xml:space="preserve">, obzirom da je istaknuto kako poduzetnik koji tvrdi da je o određenoj klauzuli standardnog ugovora pojedinačno </w:t>
      </w:r>
      <w:proofErr w:type="spellStart"/>
      <w:r w:rsidRPr="00434FF9">
        <w:rPr>
          <w:sz w:val="22"/>
          <w:szCs w:val="22"/>
        </w:rPr>
        <w:t>pregovarano</w:t>
      </w:r>
      <w:proofErr w:type="spellEnd"/>
      <w:r w:rsidRPr="00434FF9">
        <w:rPr>
          <w:sz w:val="22"/>
          <w:szCs w:val="22"/>
        </w:rPr>
        <w:t xml:space="preserve"> to mora i dokazati.</w:t>
      </w:r>
    </w:p>
    <w:p w:rsidR="000D672D" w:rsidRPr="00434FF9" w:rsidRDefault="000D672D" w:rsidP="000D672D">
      <w:pPr>
        <w:pStyle w:val="FootnoteText"/>
        <w:spacing w:line="360" w:lineRule="auto"/>
        <w:jc w:val="both"/>
        <w:rPr>
          <w:i/>
          <w:sz w:val="22"/>
          <w:szCs w:val="22"/>
        </w:rPr>
      </w:pPr>
    </w:p>
    <w:p w:rsidR="000D672D" w:rsidRPr="00434FF9" w:rsidRDefault="000D672D" w:rsidP="00F55648">
      <w:pPr>
        <w:pStyle w:val="FootnoteText"/>
        <w:numPr>
          <w:ilvl w:val="0"/>
          <w:numId w:val="29"/>
        </w:numPr>
        <w:spacing w:line="360" w:lineRule="auto"/>
        <w:jc w:val="both"/>
        <w:rPr>
          <w:b/>
          <w:sz w:val="22"/>
          <w:szCs w:val="22"/>
        </w:rPr>
      </w:pPr>
      <w:r w:rsidRPr="00434FF9">
        <w:rPr>
          <w:b/>
          <w:sz w:val="22"/>
          <w:szCs w:val="22"/>
        </w:rPr>
        <w:t>Zahtjev transparentnosti</w:t>
      </w:r>
    </w:p>
    <w:p w:rsidR="000D672D" w:rsidRPr="00434FF9" w:rsidRDefault="000D672D" w:rsidP="000D672D">
      <w:pPr>
        <w:pStyle w:val="FootnoteText"/>
        <w:spacing w:line="360" w:lineRule="auto"/>
        <w:ind w:firstLine="708"/>
        <w:jc w:val="both"/>
        <w:rPr>
          <w:sz w:val="22"/>
          <w:szCs w:val="22"/>
        </w:rPr>
      </w:pPr>
    </w:p>
    <w:p w:rsidR="002946B8" w:rsidRPr="00434FF9" w:rsidRDefault="000D672D" w:rsidP="000D672D">
      <w:pPr>
        <w:pStyle w:val="FootnoteText"/>
        <w:spacing w:line="360" w:lineRule="auto"/>
        <w:ind w:firstLine="708"/>
        <w:jc w:val="both"/>
        <w:rPr>
          <w:sz w:val="22"/>
          <w:szCs w:val="22"/>
        </w:rPr>
      </w:pPr>
      <w:r w:rsidRPr="00434FF9">
        <w:rPr>
          <w:sz w:val="22"/>
          <w:szCs w:val="22"/>
        </w:rPr>
        <w:t xml:space="preserve">Odredba čl. 5 </w:t>
      </w:r>
      <w:r w:rsidR="002946B8" w:rsidRPr="00434FF9">
        <w:rPr>
          <w:sz w:val="22"/>
          <w:szCs w:val="22"/>
        </w:rPr>
        <w:t>Direktive</w:t>
      </w:r>
      <w:r w:rsidRPr="00434FF9">
        <w:rPr>
          <w:sz w:val="22"/>
          <w:szCs w:val="22"/>
        </w:rPr>
        <w:t xml:space="preserve"> sadrži pravilo prema kojem ugovorne klauzule koje su potrošaču </w:t>
      </w:r>
      <w:proofErr w:type="spellStart"/>
      <w:r w:rsidRPr="00434FF9">
        <w:rPr>
          <w:sz w:val="22"/>
          <w:szCs w:val="22"/>
        </w:rPr>
        <w:t>predočene</w:t>
      </w:r>
      <w:proofErr w:type="spellEnd"/>
      <w:r w:rsidRPr="00434FF9">
        <w:rPr>
          <w:sz w:val="22"/>
          <w:szCs w:val="22"/>
        </w:rPr>
        <w:t xml:space="preserve"> pismeno moraju biti </w:t>
      </w:r>
      <w:proofErr w:type="spellStart"/>
      <w:r w:rsidRPr="00434FF9">
        <w:rPr>
          <w:sz w:val="22"/>
          <w:szCs w:val="22"/>
        </w:rPr>
        <w:t>formulirane</w:t>
      </w:r>
      <w:proofErr w:type="spellEnd"/>
      <w:r w:rsidRPr="00434FF9">
        <w:rPr>
          <w:sz w:val="22"/>
          <w:szCs w:val="22"/>
        </w:rPr>
        <w:t xml:space="preserve"> jasno i razumljivo. Može se reći da bi ugovorne klauzule trebale biti </w:t>
      </w:r>
      <w:proofErr w:type="spellStart"/>
      <w:r w:rsidRPr="00434FF9">
        <w:rPr>
          <w:sz w:val="22"/>
          <w:szCs w:val="22"/>
        </w:rPr>
        <w:t>formulirane</w:t>
      </w:r>
      <w:proofErr w:type="spellEnd"/>
      <w:r w:rsidRPr="00434FF9">
        <w:rPr>
          <w:sz w:val="22"/>
          <w:szCs w:val="22"/>
        </w:rPr>
        <w:t xml:space="preserve"> tako da ih potrošač može razumjeti bez pravnog savjeta</w:t>
      </w:r>
      <w:r w:rsidR="006C72F6">
        <w:rPr>
          <w:sz w:val="22"/>
          <w:szCs w:val="22"/>
        </w:rPr>
        <w:t>.</w:t>
      </w:r>
      <w:r w:rsidRPr="00434FF9">
        <w:rPr>
          <w:rStyle w:val="FootnoteReference"/>
          <w:sz w:val="22"/>
          <w:szCs w:val="22"/>
        </w:rPr>
        <w:footnoteReference w:id="10"/>
      </w:r>
      <w:r w:rsidRPr="00434FF9">
        <w:rPr>
          <w:sz w:val="22"/>
          <w:szCs w:val="22"/>
        </w:rPr>
        <w:t xml:space="preserve"> U slučaju sumnje o značenju pojedinih odredaba primijeniti će se za potrošača najpovoljnije značenje. </w:t>
      </w:r>
    </w:p>
    <w:p w:rsidR="000D672D" w:rsidRPr="00434FF9" w:rsidRDefault="000D672D" w:rsidP="000D672D">
      <w:pPr>
        <w:pStyle w:val="FootnoteText"/>
        <w:spacing w:line="360" w:lineRule="auto"/>
        <w:ind w:firstLine="708"/>
        <w:jc w:val="both"/>
        <w:rPr>
          <w:sz w:val="22"/>
          <w:szCs w:val="22"/>
        </w:rPr>
      </w:pPr>
      <w:r w:rsidRPr="00434FF9">
        <w:rPr>
          <w:sz w:val="22"/>
          <w:szCs w:val="22"/>
        </w:rPr>
        <w:t xml:space="preserve">Dva su kontrolna kriterija o kojima shodno odredbama čl. 5 mora biti </w:t>
      </w:r>
      <w:proofErr w:type="spellStart"/>
      <w:r w:rsidRPr="00434FF9">
        <w:rPr>
          <w:sz w:val="22"/>
          <w:szCs w:val="22"/>
        </w:rPr>
        <w:t>povedeno</w:t>
      </w:r>
      <w:proofErr w:type="spellEnd"/>
      <w:r w:rsidRPr="00434FF9">
        <w:rPr>
          <w:sz w:val="22"/>
          <w:szCs w:val="22"/>
        </w:rPr>
        <w:t xml:space="preserve"> računa pri kontroli transparent</w:t>
      </w:r>
      <w:r w:rsidR="006C72F6">
        <w:rPr>
          <w:sz w:val="22"/>
          <w:szCs w:val="22"/>
        </w:rPr>
        <w:t>n</w:t>
      </w:r>
      <w:r w:rsidRPr="00434FF9">
        <w:rPr>
          <w:sz w:val="22"/>
          <w:szCs w:val="22"/>
        </w:rPr>
        <w:t xml:space="preserve">osti. Jedan od njih se odnosi na sadržinu odredaba i njime se zahtijeva </w:t>
      </w:r>
      <w:r w:rsidRPr="00434FF9">
        <w:rPr>
          <w:i/>
          <w:sz w:val="22"/>
          <w:szCs w:val="22"/>
        </w:rPr>
        <w:t>jasnost</w:t>
      </w:r>
      <w:r w:rsidRPr="00434FF9">
        <w:rPr>
          <w:sz w:val="22"/>
          <w:szCs w:val="22"/>
        </w:rPr>
        <w:t xml:space="preserve"> istih, dok je drugi kriterij formalne prirode i tiče se </w:t>
      </w:r>
      <w:r w:rsidRPr="00434FF9">
        <w:rPr>
          <w:i/>
          <w:sz w:val="22"/>
          <w:szCs w:val="22"/>
        </w:rPr>
        <w:t>razumljivosti</w:t>
      </w:r>
      <w:r w:rsidRPr="00434FF9">
        <w:rPr>
          <w:sz w:val="22"/>
          <w:szCs w:val="22"/>
        </w:rPr>
        <w:t xml:space="preserve"> teksta ugovora</w:t>
      </w:r>
      <w:r w:rsidR="002946B8" w:rsidRPr="00434FF9">
        <w:rPr>
          <w:sz w:val="22"/>
          <w:szCs w:val="22"/>
        </w:rPr>
        <w:t>.</w:t>
      </w:r>
      <w:r w:rsidRPr="00434FF9">
        <w:rPr>
          <w:rStyle w:val="FootnoteReference"/>
          <w:sz w:val="22"/>
          <w:szCs w:val="22"/>
        </w:rPr>
        <w:footnoteReference w:id="11"/>
      </w:r>
    </w:p>
    <w:p w:rsidR="000D672D" w:rsidRPr="00434FF9" w:rsidRDefault="006C72F6" w:rsidP="000D672D">
      <w:pPr>
        <w:pStyle w:val="FootnoteText"/>
        <w:spacing w:line="360" w:lineRule="auto"/>
        <w:ind w:firstLine="708"/>
        <w:jc w:val="both"/>
        <w:rPr>
          <w:sz w:val="22"/>
          <w:szCs w:val="22"/>
        </w:rPr>
      </w:pPr>
      <w:r>
        <w:rPr>
          <w:sz w:val="22"/>
          <w:szCs w:val="22"/>
        </w:rPr>
        <w:t>Ugovorne</w:t>
      </w:r>
      <w:r w:rsidR="000D672D" w:rsidRPr="00434FF9">
        <w:rPr>
          <w:sz w:val="22"/>
          <w:szCs w:val="22"/>
        </w:rPr>
        <w:t xml:space="preserve"> klauzule </w:t>
      </w:r>
      <w:r>
        <w:rPr>
          <w:sz w:val="22"/>
          <w:szCs w:val="22"/>
        </w:rPr>
        <w:t xml:space="preserve">se </w:t>
      </w:r>
      <w:r w:rsidR="000D672D" w:rsidRPr="00434FF9">
        <w:rPr>
          <w:sz w:val="22"/>
          <w:szCs w:val="22"/>
        </w:rPr>
        <w:t>jasnima smatra kad nemaju iznenađujući karakter, te nisu osnovi za nesporazume ili sumnje</w:t>
      </w:r>
      <w:r w:rsidR="002946B8" w:rsidRPr="00434FF9">
        <w:rPr>
          <w:sz w:val="22"/>
          <w:szCs w:val="22"/>
        </w:rPr>
        <w:t>.</w:t>
      </w:r>
      <w:r w:rsidR="000D672D" w:rsidRPr="00434FF9">
        <w:rPr>
          <w:rStyle w:val="FootnoteReference"/>
          <w:sz w:val="22"/>
          <w:szCs w:val="22"/>
        </w:rPr>
        <w:footnoteReference w:id="12"/>
      </w:r>
    </w:p>
    <w:p w:rsidR="005B5DB7" w:rsidRDefault="000D672D" w:rsidP="002946B8">
      <w:pPr>
        <w:pStyle w:val="FootnoteText"/>
        <w:spacing w:line="360" w:lineRule="auto"/>
        <w:ind w:firstLine="708"/>
        <w:jc w:val="both"/>
        <w:rPr>
          <w:sz w:val="22"/>
          <w:szCs w:val="22"/>
        </w:rPr>
      </w:pPr>
      <w:r w:rsidRPr="00434FF9">
        <w:rPr>
          <w:sz w:val="22"/>
          <w:szCs w:val="22"/>
        </w:rPr>
        <w:t xml:space="preserve">Kako je navedeno, drugi je kriterij za ocjenu transparentnosti ugovornih klauzula formalan i odnosi se na razumljivost ugovornih odredaba. Razumljivom se ugovornom </w:t>
      </w:r>
      <w:proofErr w:type="spellStart"/>
      <w:r w:rsidRPr="00434FF9">
        <w:rPr>
          <w:sz w:val="22"/>
          <w:szCs w:val="22"/>
        </w:rPr>
        <w:t>klauzulom</w:t>
      </w:r>
      <w:proofErr w:type="spellEnd"/>
      <w:r w:rsidRPr="00434FF9">
        <w:rPr>
          <w:sz w:val="22"/>
          <w:szCs w:val="22"/>
        </w:rPr>
        <w:t xml:space="preserve"> smatra onu klauzulu koja </w:t>
      </w:r>
      <w:r w:rsidRPr="00434FF9">
        <w:rPr>
          <w:sz w:val="22"/>
          <w:szCs w:val="22"/>
        </w:rPr>
        <w:lastRenderedPageBreak/>
        <w:t>omog</w:t>
      </w:r>
      <w:r w:rsidR="006C72F6">
        <w:rPr>
          <w:sz w:val="22"/>
          <w:szCs w:val="22"/>
        </w:rPr>
        <w:t>ućava potrošaču da shvati njen</w:t>
      </w:r>
      <w:r w:rsidRPr="00434FF9">
        <w:rPr>
          <w:sz w:val="22"/>
          <w:szCs w:val="22"/>
        </w:rPr>
        <w:t xml:space="preserve"> smisao</w:t>
      </w:r>
      <w:r w:rsidR="002946B8" w:rsidRPr="00434FF9">
        <w:rPr>
          <w:sz w:val="22"/>
          <w:szCs w:val="22"/>
        </w:rPr>
        <w:t>.</w:t>
      </w:r>
      <w:r w:rsidRPr="00434FF9">
        <w:rPr>
          <w:rStyle w:val="FootnoteReference"/>
          <w:sz w:val="22"/>
          <w:szCs w:val="22"/>
        </w:rPr>
        <w:footnoteReference w:id="13"/>
      </w:r>
      <w:r w:rsidRPr="00434FF9">
        <w:rPr>
          <w:sz w:val="22"/>
          <w:szCs w:val="22"/>
        </w:rPr>
        <w:t xml:space="preserve"> Razumljivost određene ugovorne klauzule pretpostavlja </w:t>
      </w:r>
      <w:r w:rsidR="002946B8" w:rsidRPr="00434FF9">
        <w:rPr>
          <w:sz w:val="22"/>
          <w:szCs w:val="22"/>
        </w:rPr>
        <w:t>njenu</w:t>
      </w:r>
      <w:r w:rsidRPr="00434FF9">
        <w:rPr>
          <w:sz w:val="22"/>
          <w:szCs w:val="22"/>
        </w:rPr>
        <w:t xml:space="preserve"> čitljivost i jezičnu razumljivost. </w:t>
      </w:r>
      <w:proofErr w:type="spellStart"/>
      <w:r w:rsidRPr="00434FF9">
        <w:rPr>
          <w:sz w:val="22"/>
          <w:szCs w:val="22"/>
        </w:rPr>
        <w:t>Čitljivost</w:t>
      </w:r>
      <w:proofErr w:type="spellEnd"/>
      <w:r w:rsidRPr="00434FF9">
        <w:rPr>
          <w:sz w:val="22"/>
          <w:szCs w:val="22"/>
        </w:rPr>
        <w:t xml:space="preserve"> pri tom podrazumijeva </w:t>
      </w:r>
      <w:proofErr w:type="spellStart"/>
      <w:r w:rsidRPr="00434FF9">
        <w:rPr>
          <w:sz w:val="22"/>
          <w:szCs w:val="22"/>
        </w:rPr>
        <w:t>sačinjenost</w:t>
      </w:r>
      <w:proofErr w:type="spellEnd"/>
      <w:r w:rsidRPr="00434FF9">
        <w:rPr>
          <w:sz w:val="22"/>
          <w:szCs w:val="22"/>
        </w:rPr>
        <w:t xml:space="preserve"> ugovora u obliku </w:t>
      </w:r>
      <w:proofErr w:type="spellStart"/>
      <w:r w:rsidRPr="00434FF9">
        <w:rPr>
          <w:sz w:val="22"/>
          <w:szCs w:val="22"/>
        </w:rPr>
        <w:t>štamparsko-tehnički</w:t>
      </w:r>
      <w:proofErr w:type="spellEnd"/>
      <w:r w:rsidRPr="00434FF9">
        <w:rPr>
          <w:sz w:val="22"/>
          <w:szCs w:val="22"/>
        </w:rPr>
        <w:t xml:space="preserve"> pregledne isprave. U tom smislu primjerice opći uvjeti poslovanja ne bi smjeli biti </w:t>
      </w:r>
      <w:proofErr w:type="spellStart"/>
      <w:r w:rsidRPr="00434FF9">
        <w:rPr>
          <w:sz w:val="22"/>
          <w:szCs w:val="22"/>
        </w:rPr>
        <w:t>štampani</w:t>
      </w:r>
      <w:proofErr w:type="spellEnd"/>
      <w:r w:rsidRPr="00434FF9">
        <w:rPr>
          <w:sz w:val="22"/>
          <w:szCs w:val="22"/>
        </w:rPr>
        <w:t xml:space="preserve"> isuviše sitno, odnosno važni opisi obaveza ugovornih strana ne bi smjeli biti skriveni u tekstu </w:t>
      </w:r>
      <w:r w:rsidR="00906DF9">
        <w:rPr>
          <w:sz w:val="22"/>
          <w:szCs w:val="22"/>
        </w:rPr>
        <w:t>ugovora. Jezična</w:t>
      </w:r>
      <w:r w:rsidRPr="00434FF9">
        <w:rPr>
          <w:sz w:val="22"/>
          <w:szCs w:val="22"/>
        </w:rPr>
        <w:t xml:space="preserve"> razumljivost teksta ugovora odnosi</w:t>
      </w:r>
      <w:r w:rsidR="00906DF9">
        <w:rPr>
          <w:sz w:val="22"/>
          <w:szCs w:val="22"/>
        </w:rPr>
        <w:t xml:space="preserve"> se </w:t>
      </w:r>
      <w:r w:rsidRPr="00434FF9">
        <w:rPr>
          <w:sz w:val="22"/>
          <w:szCs w:val="22"/>
        </w:rPr>
        <w:t xml:space="preserve">s jedne strane na obavezu </w:t>
      </w:r>
      <w:proofErr w:type="spellStart"/>
      <w:r w:rsidRPr="00434FF9">
        <w:rPr>
          <w:sz w:val="22"/>
          <w:szCs w:val="22"/>
        </w:rPr>
        <w:t>sačinjavanja</w:t>
      </w:r>
      <w:proofErr w:type="spellEnd"/>
      <w:r w:rsidRPr="00434FF9">
        <w:rPr>
          <w:sz w:val="22"/>
          <w:szCs w:val="22"/>
        </w:rPr>
        <w:t xml:space="preserve"> teksta ugovora na jeziku koji je razumljiv prosječnom potrošaču, te bi u tom smislu trebala biti izbjegnuta primjena nerazumljivih stručnih termina, kao i pravnih izraza i uputa na odgovarajuće zakonsk</w:t>
      </w:r>
      <w:r w:rsidR="00906DF9">
        <w:rPr>
          <w:sz w:val="22"/>
          <w:szCs w:val="22"/>
        </w:rPr>
        <w:t>e propise, bez navođenja njihovog</w:t>
      </w:r>
      <w:r w:rsidRPr="00434FF9">
        <w:rPr>
          <w:sz w:val="22"/>
          <w:szCs w:val="22"/>
        </w:rPr>
        <w:t xml:space="preserve"> sadržaja. S druge strane, jezična razumljivost podrazumijeva i obavezu formuliranja ugovora na jeziku kojeg potrošač razumije, bilo da je to maternji jezik potrošača, bilo da se radi o jeziku njegova stalnog prebivališta</w:t>
      </w:r>
      <w:r w:rsidR="002946B8" w:rsidRPr="00434FF9">
        <w:rPr>
          <w:sz w:val="22"/>
          <w:szCs w:val="22"/>
        </w:rPr>
        <w:t>.</w:t>
      </w:r>
      <w:r w:rsidRPr="00434FF9">
        <w:rPr>
          <w:rStyle w:val="FootnoteReference"/>
          <w:sz w:val="22"/>
          <w:szCs w:val="22"/>
        </w:rPr>
        <w:footnoteReference w:id="14"/>
      </w:r>
    </w:p>
    <w:p w:rsidR="00434FF9" w:rsidRPr="00434FF9" w:rsidRDefault="00434FF9" w:rsidP="002946B8">
      <w:pPr>
        <w:pStyle w:val="FootnoteText"/>
        <w:spacing w:line="360" w:lineRule="auto"/>
        <w:ind w:firstLine="708"/>
        <w:jc w:val="both"/>
        <w:rPr>
          <w:sz w:val="22"/>
          <w:szCs w:val="22"/>
        </w:rPr>
      </w:pPr>
    </w:p>
    <w:p w:rsidR="000D672D" w:rsidRPr="00434FF9" w:rsidRDefault="000D672D" w:rsidP="00F55648">
      <w:pPr>
        <w:pStyle w:val="FootnoteText"/>
        <w:numPr>
          <w:ilvl w:val="0"/>
          <w:numId w:val="29"/>
        </w:numPr>
        <w:spacing w:line="360" w:lineRule="auto"/>
        <w:jc w:val="both"/>
        <w:rPr>
          <w:b/>
          <w:sz w:val="22"/>
          <w:szCs w:val="22"/>
        </w:rPr>
      </w:pPr>
      <w:r w:rsidRPr="00434FF9">
        <w:rPr>
          <w:b/>
          <w:sz w:val="22"/>
          <w:szCs w:val="22"/>
        </w:rPr>
        <w:t>Generalna klauzula</w:t>
      </w:r>
    </w:p>
    <w:p w:rsidR="000D672D" w:rsidRPr="00434FF9" w:rsidRDefault="000D672D" w:rsidP="000D672D">
      <w:pPr>
        <w:spacing w:line="360" w:lineRule="auto"/>
        <w:jc w:val="both"/>
        <w:rPr>
          <w:i/>
          <w:sz w:val="22"/>
          <w:szCs w:val="22"/>
        </w:rPr>
      </w:pPr>
    </w:p>
    <w:p w:rsidR="005B5DB7" w:rsidRPr="00434FF9" w:rsidRDefault="005B5DB7" w:rsidP="005B5DB7">
      <w:pPr>
        <w:spacing w:line="360" w:lineRule="auto"/>
        <w:ind w:firstLine="708"/>
        <w:jc w:val="both"/>
        <w:rPr>
          <w:sz w:val="22"/>
          <w:szCs w:val="22"/>
        </w:rPr>
      </w:pPr>
      <w:r w:rsidRPr="00434FF9">
        <w:rPr>
          <w:sz w:val="22"/>
          <w:szCs w:val="22"/>
        </w:rPr>
        <w:t>Direktiva</w:t>
      </w:r>
      <w:r w:rsidR="000D672D" w:rsidRPr="00434FF9">
        <w:rPr>
          <w:sz w:val="22"/>
          <w:szCs w:val="22"/>
        </w:rPr>
        <w:t xml:space="preserve"> kao svoju jezgru </w:t>
      </w:r>
      <w:r w:rsidRPr="00434FF9">
        <w:rPr>
          <w:sz w:val="22"/>
          <w:szCs w:val="22"/>
        </w:rPr>
        <w:t xml:space="preserve">ili svojevrsnu centralnu odredbu sadrži </w:t>
      </w:r>
      <w:r w:rsidR="000D672D" w:rsidRPr="00434FF9">
        <w:rPr>
          <w:sz w:val="22"/>
          <w:szCs w:val="22"/>
        </w:rPr>
        <w:t xml:space="preserve">tzv. </w:t>
      </w:r>
      <w:r w:rsidR="000D672D" w:rsidRPr="00906DF9">
        <w:rPr>
          <w:sz w:val="22"/>
          <w:szCs w:val="22"/>
        </w:rPr>
        <w:t>generalnu klauzulu</w:t>
      </w:r>
      <w:r w:rsidRPr="00434FF9">
        <w:rPr>
          <w:sz w:val="22"/>
          <w:szCs w:val="22"/>
        </w:rPr>
        <w:t>.</w:t>
      </w:r>
      <w:r w:rsidR="000D672D" w:rsidRPr="00434FF9">
        <w:rPr>
          <w:rStyle w:val="FootnoteReference"/>
          <w:sz w:val="22"/>
          <w:szCs w:val="22"/>
        </w:rPr>
        <w:footnoteReference w:id="15"/>
      </w:r>
      <w:r w:rsidR="000D672D" w:rsidRPr="00434FF9">
        <w:rPr>
          <w:sz w:val="22"/>
          <w:szCs w:val="22"/>
        </w:rPr>
        <w:t xml:space="preserve"> </w:t>
      </w:r>
      <w:r w:rsidR="002946B8" w:rsidRPr="00434FF9">
        <w:rPr>
          <w:sz w:val="22"/>
          <w:szCs w:val="22"/>
        </w:rPr>
        <w:t>Shodno</w:t>
      </w:r>
      <w:r w:rsidRPr="00434FF9">
        <w:rPr>
          <w:sz w:val="22"/>
          <w:szCs w:val="22"/>
        </w:rPr>
        <w:t xml:space="preserve"> </w:t>
      </w:r>
      <w:proofErr w:type="spellStart"/>
      <w:r w:rsidRPr="00434FF9">
        <w:rPr>
          <w:sz w:val="22"/>
          <w:szCs w:val="22"/>
        </w:rPr>
        <w:t>generalnoj</w:t>
      </w:r>
      <w:proofErr w:type="spellEnd"/>
      <w:r w:rsidRPr="00434FF9">
        <w:rPr>
          <w:sz w:val="22"/>
          <w:szCs w:val="22"/>
        </w:rPr>
        <w:t xml:space="preserve"> klauzuli koju pronalazimo u odredbi čl. 3 Direktive, ugovorna odredba o kojoj se nisu vodili pojedinačni pregovori smatra se </w:t>
      </w:r>
      <w:proofErr w:type="spellStart"/>
      <w:r w:rsidRPr="00434FF9">
        <w:rPr>
          <w:sz w:val="22"/>
          <w:szCs w:val="22"/>
        </w:rPr>
        <w:t>nepoštenom</w:t>
      </w:r>
      <w:proofErr w:type="spellEnd"/>
      <w:r w:rsidRPr="00434FF9">
        <w:rPr>
          <w:sz w:val="22"/>
          <w:szCs w:val="22"/>
        </w:rPr>
        <w:t xml:space="preserve"> ako u suprotnosti s načelom savjesnosti i poštenja, na štetu potrošača prouzrokuje </w:t>
      </w:r>
      <w:proofErr w:type="spellStart"/>
      <w:r w:rsidRPr="00434FF9">
        <w:rPr>
          <w:sz w:val="22"/>
          <w:szCs w:val="22"/>
        </w:rPr>
        <w:t>znatniju</w:t>
      </w:r>
      <w:proofErr w:type="spellEnd"/>
      <w:r w:rsidRPr="00434FF9">
        <w:rPr>
          <w:sz w:val="22"/>
          <w:szCs w:val="22"/>
        </w:rPr>
        <w:t xml:space="preserve"> </w:t>
      </w:r>
      <w:proofErr w:type="spellStart"/>
      <w:r w:rsidRPr="00434FF9">
        <w:rPr>
          <w:sz w:val="22"/>
          <w:szCs w:val="22"/>
        </w:rPr>
        <w:t>neravnotežu</w:t>
      </w:r>
      <w:proofErr w:type="spellEnd"/>
      <w:r w:rsidRPr="00434FF9">
        <w:rPr>
          <w:sz w:val="22"/>
          <w:szCs w:val="22"/>
        </w:rPr>
        <w:t xml:space="preserve"> u pravima i obavezama stranaka, proizašlih iz ugovora. U skladu s ovakvom definicijom, </w:t>
      </w:r>
      <w:r w:rsidR="000D672D" w:rsidRPr="00434FF9">
        <w:rPr>
          <w:sz w:val="22"/>
          <w:szCs w:val="22"/>
        </w:rPr>
        <w:t xml:space="preserve">može se reći kako određenje jedne ugovorne klauzule kao nepoštene pretpostavlja ispunjenje </w:t>
      </w:r>
      <w:r w:rsidRPr="00434FF9">
        <w:rPr>
          <w:sz w:val="22"/>
          <w:szCs w:val="22"/>
        </w:rPr>
        <w:t>više pretpostavki</w:t>
      </w:r>
      <w:r w:rsidR="000D672D" w:rsidRPr="00434FF9">
        <w:rPr>
          <w:sz w:val="22"/>
          <w:szCs w:val="22"/>
        </w:rPr>
        <w:t xml:space="preserve">. </w:t>
      </w:r>
      <w:r w:rsidRPr="00434FF9">
        <w:rPr>
          <w:sz w:val="22"/>
          <w:szCs w:val="22"/>
        </w:rPr>
        <w:t xml:space="preserve">Tako Direktiva najprije govori o tome da značajan nesklad prava i obaveza ugovornih strana mora predstavlja povredu načela savjesnosti i poštenja. U vezi je s postupanjem u skladu s načelom savjesnosti i poštenja potrebno naglasiti kako ono uopće podrazumijeva uzimanje u obzir interesa druge strane pri zaključenju ugovora i izvršavanju ugovornih obaveza. Može se reći kako se poduzetnik načela savjesnosti </w:t>
      </w:r>
      <w:r w:rsidR="00906DF9">
        <w:rPr>
          <w:sz w:val="22"/>
          <w:szCs w:val="22"/>
        </w:rPr>
        <w:t xml:space="preserve">i poštenja </w:t>
      </w:r>
      <w:r w:rsidRPr="00434FF9">
        <w:rPr>
          <w:sz w:val="22"/>
          <w:szCs w:val="22"/>
        </w:rPr>
        <w:t xml:space="preserve">pridržava kad, uzimajući u obzir </w:t>
      </w:r>
      <w:proofErr w:type="spellStart"/>
      <w:r w:rsidRPr="00434FF9">
        <w:rPr>
          <w:sz w:val="22"/>
          <w:szCs w:val="22"/>
        </w:rPr>
        <w:t>opravdane</w:t>
      </w:r>
      <w:proofErr w:type="spellEnd"/>
      <w:r w:rsidRPr="00434FF9">
        <w:rPr>
          <w:sz w:val="22"/>
          <w:szCs w:val="22"/>
        </w:rPr>
        <w:t xml:space="preserve"> interese potrošača kao druge strane, prema njemu postupa pošteno. Postupanje u skladu s načelom savjesnosti i poštenja </w:t>
      </w:r>
      <w:r w:rsidRPr="00434FF9">
        <w:rPr>
          <w:sz w:val="22"/>
          <w:szCs w:val="22"/>
        </w:rPr>
        <w:lastRenderedPageBreak/>
        <w:t xml:space="preserve">podrazumijeva postavljanje pred </w:t>
      </w:r>
      <w:proofErr w:type="spellStart"/>
      <w:r w:rsidRPr="00434FF9">
        <w:rPr>
          <w:sz w:val="22"/>
          <w:szCs w:val="22"/>
        </w:rPr>
        <w:t>poduzetnika</w:t>
      </w:r>
      <w:proofErr w:type="spellEnd"/>
      <w:r w:rsidRPr="00434FF9">
        <w:rPr>
          <w:sz w:val="22"/>
          <w:szCs w:val="22"/>
        </w:rPr>
        <w:t xml:space="preserve"> zadaće formuliranja ugovornih odredaba određenoga formalnog i </w:t>
      </w:r>
      <w:proofErr w:type="spellStart"/>
      <w:r w:rsidRPr="00434FF9">
        <w:rPr>
          <w:sz w:val="22"/>
          <w:szCs w:val="22"/>
        </w:rPr>
        <w:t>sadržajnog</w:t>
      </w:r>
      <w:proofErr w:type="spellEnd"/>
      <w:r w:rsidRPr="00434FF9">
        <w:rPr>
          <w:sz w:val="22"/>
          <w:szCs w:val="22"/>
        </w:rPr>
        <w:t xml:space="preserve"> kvaliteta, a u cilju </w:t>
      </w:r>
      <w:proofErr w:type="spellStart"/>
      <w:r w:rsidRPr="00434FF9">
        <w:rPr>
          <w:sz w:val="22"/>
          <w:szCs w:val="22"/>
        </w:rPr>
        <w:t>spriječavanja</w:t>
      </w:r>
      <w:proofErr w:type="spellEnd"/>
      <w:r w:rsidRPr="00434FF9">
        <w:rPr>
          <w:sz w:val="22"/>
          <w:szCs w:val="22"/>
        </w:rPr>
        <w:t xml:space="preserve"> situacija u kojima se potrošaču nameću neprimjerene obaveze ili ga se lišava njegovih važnih prava</w:t>
      </w:r>
      <w:r w:rsidR="002946B8" w:rsidRPr="00434FF9">
        <w:rPr>
          <w:sz w:val="22"/>
          <w:szCs w:val="22"/>
        </w:rPr>
        <w:t>.</w:t>
      </w:r>
      <w:r w:rsidRPr="00434FF9">
        <w:rPr>
          <w:rStyle w:val="FootnoteReference"/>
          <w:sz w:val="22"/>
          <w:szCs w:val="22"/>
        </w:rPr>
        <w:footnoteReference w:id="16"/>
      </w:r>
    </w:p>
    <w:p w:rsidR="000D672D" w:rsidRPr="00434FF9" w:rsidRDefault="005B5DB7" w:rsidP="005B5DB7">
      <w:pPr>
        <w:spacing w:line="360" w:lineRule="auto"/>
        <w:ind w:firstLine="708"/>
        <w:jc w:val="both"/>
        <w:rPr>
          <w:sz w:val="22"/>
          <w:szCs w:val="22"/>
        </w:rPr>
      </w:pPr>
      <w:r w:rsidRPr="00434FF9">
        <w:rPr>
          <w:sz w:val="22"/>
          <w:szCs w:val="22"/>
        </w:rPr>
        <w:t>Dalje</w:t>
      </w:r>
      <w:r w:rsidR="000D672D" w:rsidRPr="00434FF9">
        <w:rPr>
          <w:sz w:val="22"/>
          <w:szCs w:val="22"/>
        </w:rPr>
        <w:t xml:space="preserve">, kako bi bila određena kao nepoštena, ugovorna bi klauzula trebala uzrokovati značajan nesklad između prava i obaveza ugovornih strana i to na štetu potrošača. </w:t>
      </w:r>
      <w:r w:rsidR="002946B8" w:rsidRPr="00434FF9">
        <w:rPr>
          <w:sz w:val="22"/>
          <w:szCs w:val="22"/>
        </w:rPr>
        <w:t>U pogledu</w:t>
      </w:r>
      <w:r w:rsidRPr="00434FF9">
        <w:rPr>
          <w:sz w:val="22"/>
          <w:szCs w:val="22"/>
        </w:rPr>
        <w:t xml:space="preserve"> </w:t>
      </w:r>
      <w:r w:rsidR="000D672D" w:rsidRPr="00434FF9">
        <w:rPr>
          <w:sz w:val="22"/>
          <w:szCs w:val="22"/>
        </w:rPr>
        <w:t xml:space="preserve">pretpostavke </w:t>
      </w:r>
      <w:proofErr w:type="spellStart"/>
      <w:r w:rsidR="000D672D" w:rsidRPr="00434FF9">
        <w:rPr>
          <w:sz w:val="22"/>
          <w:szCs w:val="22"/>
        </w:rPr>
        <w:t>nepoštenosti</w:t>
      </w:r>
      <w:proofErr w:type="spellEnd"/>
      <w:r w:rsidR="000D672D" w:rsidRPr="00434FF9">
        <w:rPr>
          <w:sz w:val="22"/>
          <w:szCs w:val="22"/>
        </w:rPr>
        <w:t xml:space="preserve"> ugovorne klauzule, koja je vezana za uzrokovanje značajnog nesklada između prava i obaveza ugovornih strana, potrebno </w:t>
      </w:r>
      <w:r w:rsidR="002946B8" w:rsidRPr="00434FF9">
        <w:rPr>
          <w:sz w:val="22"/>
          <w:szCs w:val="22"/>
        </w:rPr>
        <w:t xml:space="preserve">je </w:t>
      </w:r>
      <w:r w:rsidR="000D672D" w:rsidRPr="00434FF9">
        <w:rPr>
          <w:sz w:val="22"/>
          <w:szCs w:val="22"/>
        </w:rPr>
        <w:t xml:space="preserve">reći kako utvrđivanje ostvarenja ove pretpostavke pretpostavlja u pravilu usporedbu svih ugovorom neposredno ili posredno </w:t>
      </w:r>
      <w:proofErr w:type="spellStart"/>
      <w:r w:rsidR="000D672D" w:rsidRPr="00434FF9">
        <w:rPr>
          <w:sz w:val="22"/>
          <w:szCs w:val="22"/>
        </w:rPr>
        <w:t>reguliranih</w:t>
      </w:r>
      <w:proofErr w:type="spellEnd"/>
      <w:r w:rsidR="000D672D" w:rsidRPr="00434FF9">
        <w:rPr>
          <w:sz w:val="22"/>
          <w:szCs w:val="22"/>
        </w:rPr>
        <w:t xml:space="preserve"> uzajamnih prava i obaveza </w:t>
      </w:r>
      <w:proofErr w:type="spellStart"/>
      <w:r w:rsidR="000D672D" w:rsidRPr="00434FF9">
        <w:rPr>
          <w:sz w:val="22"/>
          <w:szCs w:val="22"/>
        </w:rPr>
        <w:t>ugovarača</w:t>
      </w:r>
      <w:proofErr w:type="spellEnd"/>
      <w:r w:rsidR="002946B8" w:rsidRPr="00434FF9">
        <w:rPr>
          <w:sz w:val="22"/>
          <w:szCs w:val="22"/>
        </w:rPr>
        <w:t>.</w:t>
      </w:r>
      <w:r w:rsidR="000D672D" w:rsidRPr="00434FF9">
        <w:rPr>
          <w:rStyle w:val="FootnoteReference"/>
          <w:sz w:val="22"/>
          <w:szCs w:val="22"/>
        </w:rPr>
        <w:footnoteReference w:id="17"/>
      </w:r>
      <w:r w:rsidR="000D672D" w:rsidRPr="00434FF9">
        <w:rPr>
          <w:sz w:val="22"/>
          <w:szCs w:val="22"/>
        </w:rPr>
        <w:t xml:space="preserve"> Predmetom usporedbe jesu </w:t>
      </w:r>
      <w:r w:rsidR="000D672D" w:rsidRPr="00906DF9">
        <w:rPr>
          <w:sz w:val="22"/>
          <w:szCs w:val="22"/>
        </w:rPr>
        <w:t>prava</w:t>
      </w:r>
      <w:r w:rsidR="000D672D" w:rsidRPr="00434FF9">
        <w:rPr>
          <w:i/>
          <w:sz w:val="22"/>
          <w:szCs w:val="22"/>
        </w:rPr>
        <w:t xml:space="preserve"> </w:t>
      </w:r>
      <w:r w:rsidR="000D672D" w:rsidRPr="00434FF9">
        <w:rPr>
          <w:sz w:val="22"/>
          <w:szCs w:val="22"/>
        </w:rPr>
        <w:t xml:space="preserve">istog ili različitog sadržaja obje ugovorne strane </w:t>
      </w:r>
      <w:r w:rsidR="000D672D" w:rsidRPr="00906DF9">
        <w:rPr>
          <w:sz w:val="22"/>
          <w:szCs w:val="22"/>
        </w:rPr>
        <w:t>ili obaveze</w:t>
      </w:r>
      <w:r w:rsidR="000D672D" w:rsidRPr="00434FF9">
        <w:rPr>
          <w:sz w:val="22"/>
          <w:szCs w:val="22"/>
        </w:rPr>
        <w:t xml:space="preserve"> istoga ili različitog sadržaja obje ugovorne strane</w:t>
      </w:r>
      <w:r w:rsidR="00906DF9">
        <w:rPr>
          <w:sz w:val="22"/>
          <w:szCs w:val="22"/>
        </w:rPr>
        <w:t>.</w:t>
      </w:r>
      <w:r w:rsidR="000D672D" w:rsidRPr="00434FF9">
        <w:rPr>
          <w:rStyle w:val="FootnoteReference"/>
          <w:sz w:val="22"/>
          <w:szCs w:val="22"/>
        </w:rPr>
        <w:footnoteReference w:id="18"/>
      </w:r>
    </w:p>
    <w:p w:rsidR="000D672D" w:rsidRPr="00434FF9" w:rsidRDefault="002946B8" w:rsidP="000D672D">
      <w:pPr>
        <w:spacing w:line="360" w:lineRule="auto"/>
        <w:ind w:firstLine="708"/>
        <w:jc w:val="both"/>
        <w:rPr>
          <w:sz w:val="22"/>
          <w:szCs w:val="22"/>
        </w:rPr>
      </w:pPr>
      <w:r w:rsidRPr="00434FF9">
        <w:rPr>
          <w:sz w:val="22"/>
          <w:szCs w:val="22"/>
        </w:rPr>
        <w:t>Pri kontroli</w:t>
      </w:r>
      <w:r w:rsidR="000D672D" w:rsidRPr="00434FF9">
        <w:rPr>
          <w:sz w:val="22"/>
          <w:szCs w:val="22"/>
        </w:rPr>
        <w:t xml:space="preserve"> </w:t>
      </w:r>
      <w:proofErr w:type="spellStart"/>
      <w:r w:rsidR="000D672D" w:rsidRPr="00434FF9">
        <w:rPr>
          <w:sz w:val="22"/>
          <w:szCs w:val="22"/>
        </w:rPr>
        <w:t>nepoštenosti</w:t>
      </w:r>
      <w:proofErr w:type="spellEnd"/>
      <w:r w:rsidR="000D672D" w:rsidRPr="00434FF9">
        <w:rPr>
          <w:sz w:val="22"/>
          <w:szCs w:val="22"/>
        </w:rPr>
        <w:t xml:space="preserve"> shodno odredbi čl. 3 st. 1 </w:t>
      </w:r>
      <w:r w:rsidRPr="00434FF9">
        <w:rPr>
          <w:sz w:val="22"/>
          <w:szCs w:val="22"/>
        </w:rPr>
        <w:t>Direktive</w:t>
      </w:r>
      <w:r w:rsidR="000D672D" w:rsidRPr="00434FF9">
        <w:rPr>
          <w:sz w:val="22"/>
          <w:szCs w:val="22"/>
        </w:rPr>
        <w:t xml:space="preserve"> relevantan</w:t>
      </w:r>
      <w:r w:rsidRPr="00434FF9">
        <w:rPr>
          <w:sz w:val="22"/>
          <w:szCs w:val="22"/>
        </w:rPr>
        <w:t xml:space="preserve"> je</w:t>
      </w:r>
      <w:r w:rsidR="000D672D" w:rsidRPr="00434FF9">
        <w:rPr>
          <w:sz w:val="22"/>
          <w:szCs w:val="22"/>
        </w:rPr>
        <w:t xml:space="preserve"> samo onaj nesklad odnosno neravnoteža prava i obaveza dvije strane koji može biti određen kao značajan (</w:t>
      </w:r>
      <w:r w:rsidR="00906DF9">
        <w:rPr>
          <w:sz w:val="22"/>
          <w:szCs w:val="22"/>
        </w:rPr>
        <w:t xml:space="preserve">engl. </w:t>
      </w:r>
      <w:proofErr w:type="spellStart"/>
      <w:r w:rsidR="000D672D" w:rsidRPr="00906DF9">
        <w:rPr>
          <w:sz w:val="22"/>
          <w:szCs w:val="22"/>
        </w:rPr>
        <w:t>significant</w:t>
      </w:r>
      <w:proofErr w:type="spellEnd"/>
      <w:r w:rsidR="000D672D" w:rsidRPr="00906DF9">
        <w:rPr>
          <w:sz w:val="22"/>
          <w:szCs w:val="22"/>
        </w:rPr>
        <w:t xml:space="preserve">, </w:t>
      </w:r>
      <w:r w:rsidR="00906DF9">
        <w:rPr>
          <w:sz w:val="22"/>
          <w:szCs w:val="22"/>
        </w:rPr>
        <w:t xml:space="preserve">njem. </w:t>
      </w:r>
      <w:proofErr w:type="spellStart"/>
      <w:r w:rsidR="000D672D" w:rsidRPr="00906DF9">
        <w:rPr>
          <w:sz w:val="22"/>
          <w:szCs w:val="22"/>
        </w:rPr>
        <w:t>erheblich</w:t>
      </w:r>
      <w:proofErr w:type="spellEnd"/>
      <w:r w:rsidR="000D672D" w:rsidRPr="00434FF9">
        <w:rPr>
          <w:sz w:val="22"/>
          <w:szCs w:val="22"/>
        </w:rPr>
        <w:t xml:space="preserve">) i neopravdan. Značajan nesklad prava i obaveza ugovornih strana znači u pravilu postojanje na strani jednog </w:t>
      </w:r>
      <w:proofErr w:type="spellStart"/>
      <w:r w:rsidR="000D672D" w:rsidRPr="00434FF9">
        <w:rPr>
          <w:sz w:val="22"/>
          <w:szCs w:val="22"/>
        </w:rPr>
        <w:t>ugovornog</w:t>
      </w:r>
      <w:proofErr w:type="spellEnd"/>
      <w:r w:rsidR="000D672D" w:rsidRPr="00434FF9">
        <w:rPr>
          <w:sz w:val="22"/>
          <w:szCs w:val="22"/>
        </w:rPr>
        <w:t xml:space="preserve"> partnera primijetne prevage obaveza nad pravima.</w:t>
      </w:r>
    </w:p>
    <w:p w:rsidR="000D672D" w:rsidRPr="00434FF9" w:rsidRDefault="000D672D" w:rsidP="000D672D">
      <w:pPr>
        <w:spacing w:line="360" w:lineRule="auto"/>
        <w:ind w:firstLine="708"/>
        <w:jc w:val="both"/>
        <w:rPr>
          <w:sz w:val="22"/>
          <w:szCs w:val="22"/>
        </w:rPr>
      </w:pPr>
      <w:proofErr w:type="spellStart"/>
      <w:r w:rsidRPr="00434FF9">
        <w:rPr>
          <w:sz w:val="22"/>
          <w:szCs w:val="22"/>
        </w:rPr>
        <w:t>Nepoštenost</w:t>
      </w:r>
      <w:proofErr w:type="spellEnd"/>
      <w:r w:rsidRPr="00434FF9">
        <w:rPr>
          <w:sz w:val="22"/>
          <w:szCs w:val="22"/>
        </w:rPr>
        <w:t xml:space="preserve"> određene ugovorne klauzule shodno odredbi  čl. 3 st. 1 </w:t>
      </w:r>
      <w:r w:rsidR="002946B8" w:rsidRPr="00434FF9">
        <w:rPr>
          <w:sz w:val="22"/>
          <w:szCs w:val="22"/>
        </w:rPr>
        <w:t>Direktive</w:t>
      </w:r>
      <w:r w:rsidR="00906DF9">
        <w:rPr>
          <w:sz w:val="22"/>
          <w:szCs w:val="22"/>
        </w:rPr>
        <w:t xml:space="preserve"> </w:t>
      </w:r>
      <w:proofErr w:type="spellStart"/>
      <w:r w:rsidR="00906DF9">
        <w:rPr>
          <w:sz w:val="22"/>
          <w:szCs w:val="22"/>
        </w:rPr>
        <w:t>uzrokovat</w:t>
      </w:r>
      <w:proofErr w:type="spellEnd"/>
      <w:r w:rsidRPr="00434FF9">
        <w:rPr>
          <w:sz w:val="22"/>
          <w:szCs w:val="22"/>
        </w:rPr>
        <w:t xml:space="preserve"> će isključivo ona neravnoteža prava i obaveza ugovornih strana koja ide na štetu potrošača. Oštećenje potrošača ogleda se u svakom </w:t>
      </w:r>
      <w:proofErr w:type="spellStart"/>
      <w:r w:rsidRPr="00434FF9">
        <w:rPr>
          <w:sz w:val="22"/>
          <w:szCs w:val="22"/>
        </w:rPr>
        <w:t>neprimjerenom</w:t>
      </w:r>
      <w:proofErr w:type="spellEnd"/>
      <w:r w:rsidRPr="00434FF9">
        <w:rPr>
          <w:sz w:val="22"/>
          <w:szCs w:val="22"/>
        </w:rPr>
        <w:t xml:space="preserve"> </w:t>
      </w:r>
      <w:proofErr w:type="spellStart"/>
      <w:r w:rsidRPr="00434FF9">
        <w:rPr>
          <w:sz w:val="22"/>
          <w:szCs w:val="22"/>
        </w:rPr>
        <w:t>umanjenju</w:t>
      </w:r>
      <w:proofErr w:type="spellEnd"/>
      <w:r w:rsidRPr="00434FF9">
        <w:rPr>
          <w:sz w:val="22"/>
          <w:szCs w:val="22"/>
        </w:rPr>
        <w:t xml:space="preserve"> njegovih prava i svakom povećavanju njegovih obaveza, pri čemu je nužno ustanoviti nisu li u korist potrošača ugovorene određene prednosti kojima bi se eventualno </w:t>
      </w:r>
      <w:proofErr w:type="spellStart"/>
      <w:r w:rsidRPr="00434FF9">
        <w:rPr>
          <w:sz w:val="22"/>
          <w:szCs w:val="22"/>
        </w:rPr>
        <w:t>korigiralo</w:t>
      </w:r>
      <w:proofErr w:type="spellEnd"/>
      <w:r w:rsidRPr="00434FF9">
        <w:rPr>
          <w:sz w:val="22"/>
          <w:szCs w:val="22"/>
        </w:rPr>
        <w:t xml:space="preserve"> nastalu </w:t>
      </w:r>
      <w:proofErr w:type="spellStart"/>
      <w:r w:rsidRPr="00434FF9">
        <w:rPr>
          <w:sz w:val="22"/>
          <w:szCs w:val="22"/>
        </w:rPr>
        <w:t>neravnotežu</w:t>
      </w:r>
      <w:proofErr w:type="spellEnd"/>
      <w:r w:rsidRPr="00434FF9">
        <w:rPr>
          <w:sz w:val="22"/>
          <w:szCs w:val="22"/>
        </w:rPr>
        <w:t xml:space="preserve">. </w:t>
      </w:r>
    </w:p>
    <w:p w:rsidR="000D672D" w:rsidRPr="00434FF9" w:rsidRDefault="000D672D" w:rsidP="000D672D">
      <w:pPr>
        <w:spacing w:line="360" w:lineRule="auto"/>
        <w:jc w:val="both"/>
        <w:rPr>
          <w:i/>
          <w:sz w:val="22"/>
          <w:szCs w:val="22"/>
        </w:rPr>
      </w:pPr>
    </w:p>
    <w:p w:rsidR="000D672D" w:rsidRPr="00434FF9" w:rsidRDefault="00636EBF" w:rsidP="002946B8">
      <w:pPr>
        <w:pStyle w:val="ListParagraph"/>
        <w:numPr>
          <w:ilvl w:val="0"/>
          <w:numId w:val="29"/>
        </w:numPr>
        <w:spacing w:line="360" w:lineRule="auto"/>
        <w:jc w:val="both"/>
        <w:rPr>
          <w:b/>
          <w:sz w:val="22"/>
          <w:szCs w:val="22"/>
        </w:rPr>
      </w:pPr>
      <w:r w:rsidRPr="00434FF9">
        <w:rPr>
          <w:b/>
          <w:sz w:val="22"/>
          <w:szCs w:val="22"/>
        </w:rPr>
        <w:t>I</w:t>
      </w:r>
      <w:r w:rsidR="000D672D" w:rsidRPr="00434FF9">
        <w:rPr>
          <w:b/>
          <w:sz w:val="22"/>
          <w:szCs w:val="22"/>
        </w:rPr>
        <w:t xml:space="preserve">zuzimanje glavnog predmeta ugovora i odnosa </w:t>
      </w:r>
      <w:proofErr w:type="spellStart"/>
      <w:r w:rsidR="000D672D" w:rsidRPr="00434FF9">
        <w:rPr>
          <w:b/>
          <w:sz w:val="22"/>
          <w:szCs w:val="22"/>
        </w:rPr>
        <w:t>ekvivalentnosti</w:t>
      </w:r>
      <w:proofErr w:type="spellEnd"/>
      <w:r w:rsidR="000D672D" w:rsidRPr="00434FF9">
        <w:rPr>
          <w:b/>
          <w:sz w:val="22"/>
          <w:szCs w:val="22"/>
        </w:rPr>
        <w:t xml:space="preserve"> predmeta i naknade iz kontrole </w:t>
      </w:r>
      <w:proofErr w:type="spellStart"/>
      <w:r w:rsidR="000D672D" w:rsidRPr="00434FF9">
        <w:rPr>
          <w:b/>
          <w:sz w:val="22"/>
          <w:szCs w:val="22"/>
        </w:rPr>
        <w:t>nepoštenosti</w:t>
      </w:r>
      <w:proofErr w:type="spellEnd"/>
    </w:p>
    <w:p w:rsidR="000D672D" w:rsidRPr="00434FF9" w:rsidRDefault="000D672D" w:rsidP="000D672D">
      <w:pPr>
        <w:jc w:val="both"/>
        <w:rPr>
          <w:i/>
          <w:sz w:val="22"/>
          <w:szCs w:val="22"/>
        </w:rPr>
      </w:pPr>
    </w:p>
    <w:p w:rsidR="000D672D" w:rsidRPr="00906DF9" w:rsidRDefault="000D672D" w:rsidP="00906DF9">
      <w:pPr>
        <w:spacing w:line="360" w:lineRule="auto"/>
        <w:ind w:firstLine="708"/>
        <w:jc w:val="both"/>
        <w:rPr>
          <w:sz w:val="22"/>
          <w:szCs w:val="22"/>
        </w:rPr>
      </w:pPr>
      <w:r w:rsidRPr="00434FF9">
        <w:rPr>
          <w:sz w:val="22"/>
          <w:szCs w:val="22"/>
        </w:rPr>
        <w:t xml:space="preserve">Shodno odredbi čl. 4 st. 2 </w:t>
      </w:r>
      <w:r w:rsidR="002946B8" w:rsidRPr="00434FF9">
        <w:rPr>
          <w:sz w:val="22"/>
          <w:szCs w:val="22"/>
        </w:rPr>
        <w:t>Direktive</w:t>
      </w:r>
      <w:r w:rsidR="00906DF9">
        <w:rPr>
          <w:sz w:val="22"/>
          <w:szCs w:val="22"/>
        </w:rPr>
        <w:t>,</w:t>
      </w:r>
      <w:r w:rsidRPr="00434FF9">
        <w:rPr>
          <w:sz w:val="22"/>
          <w:szCs w:val="22"/>
        </w:rPr>
        <w:t xml:space="preserve"> kontroli </w:t>
      </w:r>
      <w:proofErr w:type="spellStart"/>
      <w:r w:rsidRPr="00434FF9">
        <w:rPr>
          <w:sz w:val="22"/>
          <w:szCs w:val="22"/>
        </w:rPr>
        <w:t>nepoštenosti</w:t>
      </w:r>
      <w:proofErr w:type="spellEnd"/>
      <w:r w:rsidRPr="00434FF9">
        <w:rPr>
          <w:sz w:val="22"/>
          <w:szCs w:val="22"/>
        </w:rPr>
        <w:t xml:space="preserve"> ne podliježu klauzule koje se odnose na predmet ugovora i na pitanje </w:t>
      </w:r>
      <w:proofErr w:type="spellStart"/>
      <w:r w:rsidRPr="00434FF9">
        <w:rPr>
          <w:sz w:val="22"/>
          <w:szCs w:val="22"/>
        </w:rPr>
        <w:t>primjerenosti</w:t>
      </w:r>
      <w:proofErr w:type="spellEnd"/>
      <w:r w:rsidRPr="00434FF9">
        <w:rPr>
          <w:sz w:val="22"/>
          <w:szCs w:val="22"/>
        </w:rPr>
        <w:t xml:space="preserve"> odnosa cijene odnosno naknade i robe odnosno usluge, pod </w:t>
      </w:r>
      <w:r w:rsidR="002946B8" w:rsidRPr="00434FF9">
        <w:rPr>
          <w:sz w:val="22"/>
          <w:szCs w:val="22"/>
        </w:rPr>
        <w:t>uslovom</w:t>
      </w:r>
      <w:r w:rsidRPr="00434FF9">
        <w:rPr>
          <w:sz w:val="22"/>
          <w:szCs w:val="22"/>
        </w:rPr>
        <w:t xml:space="preserve"> da su ove klauzule </w:t>
      </w:r>
      <w:proofErr w:type="spellStart"/>
      <w:r w:rsidRPr="00434FF9">
        <w:rPr>
          <w:sz w:val="22"/>
          <w:szCs w:val="22"/>
        </w:rPr>
        <w:t>formulirane</w:t>
      </w:r>
      <w:proofErr w:type="spellEnd"/>
      <w:r w:rsidRPr="00434FF9">
        <w:rPr>
          <w:sz w:val="22"/>
          <w:szCs w:val="22"/>
        </w:rPr>
        <w:t xml:space="preserve"> jasno i razumljivo. Unošenjem u tekst </w:t>
      </w:r>
      <w:r w:rsidR="002946B8" w:rsidRPr="00434FF9">
        <w:rPr>
          <w:sz w:val="22"/>
          <w:szCs w:val="22"/>
        </w:rPr>
        <w:t>Direktive</w:t>
      </w:r>
      <w:r w:rsidRPr="00434FF9">
        <w:rPr>
          <w:sz w:val="22"/>
          <w:szCs w:val="22"/>
        </w:rPr>
        <w:t xml:space="preserve"> ovakvog pravila nastojalo se spriječiti dovođenje u pitanje osnovnih načela funkcioniranja tržišnih mehanizama, a među njima prije sve</w:t>
      </w:r>
      <w:r w:rsidR="00906DF9">
        <w:rPr>
          <w:sz w:val="22"/>
          <w:szCs w:val="22"/>
        </w:rPr>
        <w:t xml:space="preserve">ga načela ugovorne autonomije. </w:t>
      </w:r>
      <w:r w:rsidRPr="00434FF9">
        <w:rPr>
          <w:sz w:val="22"/>
          <w:szCs w:val="22"/>
        </w:rPr>
        <w:t xml:space="preserve">Pravilo prema kojem kontroli sadržaja ne podliježu ugovorne odredbe o predmetu i </w:t>
      </w:r>
      <w:proofErr w:type="spellStart"/>
      <w:r w:rsidRPr="00434FF9">
        <w:rPr>
          <w:sz w:val="22"/>
          <w:szCs w:val="22"/>
        </w:rPr>
        <w:t>primjerenosti</w:t>
      </w:r>
      <w:proofErr w:type="spellEnd"/>
      <w:r w:rsidRPr="00434FF9">
        <w:rPr>
          <w:sz w:val="22"/>
          <w:szCs w:val="22"/>
        </w:rPr>
        <w:t xml:space="preserve"> omjera predmeta i cijene/naknade samo dotle dok su stvarno bile izložene djelovanju tržišnih mehanizama u skladu je i sa zaštitnim ciljem </w:t>
      </w:r>
      <w:r w:rsidR="002946B8" w:rsidRPr="00434FF9">
        <w:rPr>
          <w:sz w:val="22"/>
          <w:szCs w:val="22"/>
        </w:rPr>
        <w:t>Direktive</w:t>
      </w:r>
      <w:r w:rsidRPr="00434FF9">
        <w:rPr>
          <w:sz w:val="22"/>
          <w:szCs w:val="22"/>
        </w:rPr>
        <w:t xml:space="preserve">. Sud naime nije </w:t>
      </w:r>
      <w:r w:rsidRPr="00434FF9">
        <w:rPr>
          <w:sz w:val="22"/>
          <w:szCs w:val="22"/>
        </w:rPr>
        <w:lastRenderedPageBreak/>
        <w:t>ovlašten zadirati u pitanja privatne autonomije s</w:t>
      </w:r>
      <w:r w:rsidR="00906DF9">
        <w:rPr>
          <w:sz w:val="22"/>
          <w:szCs w:val="22"/>
        </w:rPr>
        <w:t>ve dok potrošač ima mogućnost u</w:t>
      </w:r>
      <w:r w:rsidRPr="00434FF9">
        <w:rPr>
          <w:sz w:val="22"/>
          <w:szCs w:val="22"/>
        </w:rPr>
        <w:t>poređivati različite robe odnosno usluge. Kako bi potrošač imao mogućnost da sam zaštiti svoje interese, ugovorne bi odredbe koje se odnose na predmet ugovora i cijenu odnosno naknadu za robe i usluge morale biti jasne i razumljive. Kategorije jasnosti i razumljivosti ovdje se tumači široko, te one</w:t>
      </w:r>
      <w:r w:rsidR="00906DF9">
        <w:rPr>
          <w:sz w:val="22"/>
          <w:szCs w:val="22"/>
        </w:rPr>
        <w:t>,</w:t>
      </w:r>
      <w:r w:rsidRPr="00434FF9">
        <w:rPr>
          <w:sz w:val="22"/>
          <w:szCs w:val="22"/>
        </w:rPr>
        <w:t xml:space="preserve"> pored sadržajne i </w:t>
      </w:r>
      <w:proofErr w:type="spellStart"/>
      <w:r w:rsidRPr="00434FF9">
        <w:rPr>
          <w:sz w:val="22"/>
          <w:szCs w:val="22"/>
        </w:rPr>
        <w:t>štamparsko-tehničke</w:t>
      </w:r>
      <w:proofErr w:type="spellEnd"/>
      <w:r w:rsidRPr="00434FF9">
        <w:rPr>
          <w:sz w:val="22"/>
          <w:szCs w:val="22"/>
        </w:rPr>
        <w:t xml:space="preserve"> transparentnosti, podrazumijevaju i dovoljnu konkretnost odnosno određenost ugovornih klauzula. </w:t>
      </w:r>
    </w:p>
    <w:p w:rsidR="004B1CD0" w:rsidRDefault="004B1CD0" w:rsidP="004B1CD0">
      <w:pPr>
        <w:pStyle w:val="ListParagraph"/>
        <w:spacing w:line="360" w:lineRule="auto"/>
        <w:ind w:left="1440"/>
        <w:jc w:val="both"/>
        <w:rPr>
          <w:b/>
          <w:sz w:val="22"/>
          <w:szCs w:val="22"/>
        </w:rPr>
      </w:pPr>
    </w:p>
    <w:p w:rsidR="000D672D" w:rsidRPr="00434FF9" w:rsidRDefault="000D672D" w:rsidP="00F55648">
      <w:pPr>
        <w:pStyle w:val="ListParagraph"/>
        <w:numPr>
          <w:ilvl w:val="0"/>
          <w:numId w:val="29"/>
        </w:numPr>
        <w:spacing w:line="360" w:lineRule="auto"/>
        <w:jc w:val="both"/>
        <w:rPr>
          <w:b/>
          <w:sz w:val="22"/>
          <w:szCs w:val="22"/>
        </w:rPr>
      </w:pPr>
      <w:r w:rsidRPr="00434FF9">
        <w:rPr>
          <w:b/>
          <w:sz w:val="22"/>
          <w:szCs w:val="22"/>
        </w:rPr>
        <w:t>Aneks  klauzula uz Smjernicu</w:t>
      </w:r>
    </w:p>
    <w:p w:rsidR="000D672D" w:rsidRPr="00434FF9" w:rsidRDefault="000D672D" w:rsidP="000D672D">
      <w:pPr>
        <w:spacing w:line="360" w:lineRule="auto"/>
        <w:jc w:val="both"/>
        <w:rPr>
          <w:i/>
          <w:sz w:val="22"/>
          <w:szCs w:val="22"/>
        </w:rPr>
      </w:pPr>
    </w:p>
    <w:p w:rsidR="000D672D" w:rsidRPr="00434FF9" w:rsidRDefault="000D672D" w:rsidP="00636EBF">
      <w:pPr>
        <w:spacing w:line="360" w:lineRule="auto"/>
        <w:ind w:firstLine="708"/>
        <w:jc w:val="both"/>
        <w:rPr>
          <w:sz w:val="22"/>
          <w:szCs w:val="22"/>
        </w:rPr>
      </w:pPr>
      <w:r w:rsidRPr="00434FF9">
        <w:rPr>
          <w:sz w:val="22"/>
          <w:szCs w:val="22"/>
        </w:rPr>
        <w:t xml:space="preserve">U </w:t>
      </w:r>
      <w:r w:rsidR="002946B8" w:rsidRPr="00434FF9">
        <w:rPr>
          <w:sz w:val="22"/>
          <w:szCs w:val="22"/>
        </w:rPr>
        <w:t>odredbi</w:t>
      </w:r>
      <w:r w:rsidRPr="00434FF9">
        <w:rPr>
          <w:sz w:val="22"/>
          <w:szCs w:val="22"/>
        </w:rPr>
        <w:t xml:space="preserve"> čl. 3 st. 3 </w:t>
      </w:r>
      <w:r w:rsidR="002946B8" w:rsidRPr="00434FF9">
        <w:rPr>
          <w:sz w:val="22"/>
          <w:szCs w:val="22"/>
        </w:rPr>
        <w:t>Direktive</w:t>
      </w:r>
      <w:r w:rsidRPr="00434FF9">
        <w:rPr>
          <w:sz w:val="22"/>
          <w:szCs w:val="22"/>
        </w:rPr>
        <w:t xml:space="preserve"> ukazuje </w:t>
      </w:r>
      <w:r w:rsidR="002946B8" w:rsidRPr="00434FF9">
        <w:rPr>
          <w:sz w:val="22"/>
          <w:szCs w:val="22"/>
        </w:rPr>
        <w:t xml:space="preserve">se </w:t>
      </w:r>
      <w:r w:rsidRPr="00434FF9">
        <w:rPr>
          <w:sz w:val="22"/>
          <w:szCs w:val="22"/>
        </w:rPr>
        <w:t xml:space="preserve">na listu klauzula sadržanu u Aneksu uz </w:t>
      </w:r>
      <w:r w:rsidR="002946B8" w:rsidRPr="00434FF9">
        <w:rPr>
          <w:sz w:val="22"/>
          <w:szCs w:val="22"/>
        </w:rPr>
        <w:t>Direktivu</w:t>
      </w:r>
      <w:r w:rsidRPr="00434FF9">
        <w:rPr>
          <w:sz w:val="22"/>
          <w:szCs w:val="22"/>
        </w:rPr>
        <w:t xml:space="preserve">. Aneks (dodatak) uz </w:t>
      </w:r>
      <w:r w:rsidR="002946B8" w:rsidRPr="00434FF9">
        <w:rPr>
          <w:sz w:val="22"/>
          <w:szCs w:val="22"/>
        </w:rPr>
        <w:t>Direktivu</w:t>
      </w:r>
      <w:r w:rsidRPr="00434FF9">
        <w:rPr>
          <w:sz w:val="22"/>
          <w:szCs w:val="22"/>
        </w:rPr>
        <w:t xml:space="preserve"> sadrži indikativnu i otvorenu listu klauzula koje mogu biti </w:t>
      </w:r>
      <w:proofErr w:type="spellStart"/>
      <w:r w:rsidRPr="00434FF9">
        <w:rPr>
          <w:sz w:val="22"/>
          <w:szCs w:val="22"/>
        </w:rPr>
        <w:t>oglašene</w:t>
      </w:r>
      <w:proofErr w:type="spellEnd"/>
      <w:r w:rsidRPr="00434FF9">
        <w:rPr>
          <w:sz w:val="22"/>
          <w:szCs w:val="22"/>
        </w:rPr>
        <w:t xml:space="preserve"> nepoštenim</w:t>
      </w:r>
      <w:r w:rsidR="002946B8" w:rsidRPr="00434FF9">
        <w:rPr>
          <w:sz w:val="22"/>
          <w:szCs w:val="22"/>
        </w:rPr>
        <w:t>.</w:t>
      </w:r>
      <w:r w:rsidRPr="00434FF9">
        <w:rPr>
          <w:rStyle w:val="FootnoteReference"/>
          <w:sz w:val="22"/>
          <w:szCs w:val="22"/>
        </w:rPr>
        <w:footnoteReference w:id="19"/>
      </w:r>
      <w:r w:rsidRPr="00434FF9">
        <w:rPr>
          <w:sz w:val="22"/>
          <w:szCs w:val="22"/>
        </w:rPr>
        <w:t xml:space="preserve"> </w:t>
      </w:r>
    </w:p>
    <w:p w:rsidR="000D672D" w:rsidRPr="00434FF9" w:rsidRDefault="000D672D" w:rsidP="000D672D">
      <w:pPr>
        <w:spacing w:line="360" w:lineRule="auto"/>
        <w:ind w:firstLine="708"/>
        <w:jc w:val="both"/>
        <w:rPr>
          <w:sz w:val="22"/>
          <w:szCs w:val="22"/>
        </w:rPr>
      </w:pPr>
      <w:r w:rsidRPr="00434FF9">
        <w:rPr>
          <w:sz w:val="22"/>
          <w:szCs w:val="22"/>
        </w:rPr>
        <w:t>Lista klauzula uz Direktivu indikativna je i otvorena u smislu da klauzule sadržane u njoj jesu navedene primjera radi, te da kao nepoštene mogu biti određene i klauzule koje nisu na popisu pobrojanih klauzula. Vrijedi i obrnuto: ugovorna odredba koja bi odgovarala nekoj od klauzula sa liste mogla bi u okolnostima konkretnog slučaja biti smatrana poštenom, te na taj način opstati</w:t>
      </w:r>
      <w:r w:rsidR="002946B8" w:rsidRPr="00434FF9">
        <w:rPr>
          <w:sz w:val="22"/>
          <w:szCs w:val="22"/>
        </w:rPr>
        <w:t>.</w:t>
      </w:r>
      <w:r w:rsidRPr="00434FF9">
        <w:rPr>
          <w:rStyle w:val="FootnoteReference"/>
          <w:sz w:val="22"/>
          <w:szCs w:val="22"/>
        </w:rPr>
        <w:footnoteReference w:id="20"/>
      </w:r>
      <w:r w:rsidRPr="00434FF9">
        <w:rPr>
          <w:sz w:val="22"/>
          <w:szCs w:val="22"/>
        </w:rPr>
        <w:t xml:space="preserve"> Može se reći kako se uz klauzule sadržane u Aneksu </w:t>
      </w:r>
      <w:r w:rsidR="002946B8" w:rsidRPr="00434FF9">
        <w:rPr>
          <w:sz w:val="22"/>
          <w:szCs w:val="22"/>
        </w:rPr>
        <w:t>Direktive</w:t>
      </w:r>
      <w:r w:rsidRPr="00434FF9">
        <w:rPr>
          <w:sz w:val="22"/>
          <w:szCs w:val="22"/>
        </w:rPr>
        <w:t xml:space="preserve"> vezuje </w:t>
      </w:r>
      <w:proofErr w:type="spellStart"/>
      <w:r w:rsidRPr="00434FF9">
        <w:rPr>
          <w:sz w:val="22"/>
          <w:szCs w:val="22"/>
        </w:rPr>
        <w:t>oborivu</w:t>
      </w:r>
      <w:proofErr w:type="spellEnd"/>
      <w:r w:rsidRPr="00434FF9">
        <w:rPr>
          <w:sz w:val="22"/>
          <w:szCs w:val="22"/>
        </w:rPr>
        <w:t xml:space="preserve"> pretpostavku </w:t>
      </w:r>
      <w:proofErr w:type="spellStart"/>
      <w:r w:rsidRPr="00434FF9">
        <w:rPr>
          <w:sz w:val="22"/>
          <w:szCs w:val="22"/>
        </w:rPr>
        <w:t>nepoštenosti</w:t>
      </w:r>
      <w:proofErr w:type="spellEnd"/>
      <w:r w:rsidRPr="00434FF9">
        <w:rPr>
          <w:sz w:val="22"/>
          <w:szCs w:val="22"/>
        </w:rPr>
        <w:t>.</w:t>
      </w:r>
    </w:p>
    <w:p w:rsidR="000D672D" w:rsidRPr="00434FF9" w:rsidRDefault="000D672D" w:rsidP="00636EBF">
      <w:pPr>
        <w:spacing w:line="360" w:lineRule="auto"/>
        <w:ind w:firstLine="708"/>
        <w:jc w:val="both"/>
        <w:rPr>
          <w:sz w:val="22"/>
          <w:szCs w:val="22"/>
        </w:rPr>
      </w:pPr>
      <w:r w:rsidRPr="00434FF9">
        <w:rPr>
          <w:sz w:val="22"/>
          <w:szCs w:val="22"/>
        </w:rPr>
        <w:t xml:space="preserve">Značaj klauzula pobrojanih u dodatku </w:t>
      </w:r>
      <w:r w:rsidR="002946B8" w:rsidRPr="00434FF9">
        <w:rPr>
          <w:sz w:val="22"/>
          <w:szCs w:val="22"/>
        </w:rPr>
        <w:t>Direktivi</w:t>
      </w:r>
      <w:r w:rsidRPr="00434FF9">
        <w:rPr>
          <w:sz w:val="22"/>
          <w:szCs w:val="22"/>
        </w:rPr>
        <w:t xml:space="preserve">, i uprkos njihovom </w:t>
      </w:r>
      <w:proofErr w:type="spellStart"/>
      <w:r w:rsidRPr="00434FF9">
        <w:rPr>
          <w:sz w:val="22"/>
          <w:szCs w:val="22"/>
        </w:rPr>
        <w:t>neobavezujuće</w:t>
      </w:r>
      <w:r w:rsidR="00906DF9">
        <w:rPr>
          <w:sz w:val="22"/>
          <w:szCs w:val="22"/>
        </w:rPr>
        <w:t>m</w:t>
      </w:r>
      <w:proofErr w:type="spellEnd"/>
      <w:r w:rsidR="00906DF9">
        <w:rPr>
          <w:sz w:val="22"/>
          <w:szCs w:val="22"/>
        </w:rPr>
        <w:t xml:space="preserve"> karakteru, ne bi smio biti </w:t>
      </w:r>
      <w:proofErr w:type="spellStart"/>
      <w:r w:rsidR="00906DF9">
        <w:rPr>
          <w:sz w:val="22"/>
          <w:szCs w:val="22"/>
        </w:rPr>
        <w:t>pod</w:t>
      </w:r>
      <w:r w:rsidRPr="00434FF9">
        <w:rPr>
          <w:sz w:val="22"/>
          <w:szCs w:val="22"/>
        </w:rPr>
        <w:t>cijenjen</w:t>
      </w:r>
      <w:proofErr w:type="spellEnd"/>
      <w:r w:rsidRPr="00434FF9">
        <w:rPr>
          <w:sz w:val="22"/>
          <w:szCs w:val="22"/>
        </w:rPr>
        <w:t xml:space="preserve"> ako se ima u vidu to da ove klauzule služe konkretizaciji široko </w:t>
      </w:r>
      <w:proofErr w:type="spellStart"/>
      <w:r w:rsidRPr="00434FF9">
        <w:rPr>
          <w:sz w:val="22"/>
          <w:szCs w:val="22"/>
        </w:rPr>
        <w:t>formulirane</w:t>
      </w:r>
      <w:proofErr w:type="spellEnd"/>
      <w:r w:rsidRPr="00434FF9">
        <w:rPr>
          <w:sz w:val="22"/>
          <w:szCs w:val="22"/>
        </w:rPr>
        <w:t xml:space="preserve"> generalne klauzule, te tako posredno i realizaciji cilja jedinstvene primjene iste u državama članicama odnosno harmonizaciji u primjeni </w:t>
      </w:r>
      <w:r w:rsidR="00906DF9">
        <w:rPr>
          <w:sz w:val="22"/>
          <w:szCs w:val="22"/>
        </w:rPr>
        <w:t xml:space="preserve">Direktive </w:t>
      </w:r>
      <w:r w:rsidRPr="00434FF9">
        <w:rPr>
          <w:sz w:val="22"/>
          <w:szCs w:val="22"/>
        </w:rPr>
        <w:t xml:space="preserve">uopće. </w:t>
      </w:r>
      <w:r w:rsidR="00636EBF" w:rsidRPr="00434FF9">
        <w:rPr>
          <w:sz w:val="22"/>
          <w:szCs w:val="22"/>
        </w:rPr>
        <w:t xml:space="preserve"> </w:t>
      </w:r>
    </w:p>
    <w:p w:rsidR="000D672D" w:rsidRPr="00434FF9" w:rsidRDefault="000D672D" w:rsidP="000D672D">
      <w:pPr>
        <w:ind w:left="1413" w:hanging="705"/>
        <w:jc w:val="both"/>
        <w:rPr>
          <w:sz w:val="22"/>
          <w:szCs w:val="22"/>
        </w:rPr>
      </w:pPr>
    </w:p>
    <w:p w:rsidR="002946B8" w:rsidRPr="00434FF9" w:rsidRDefault="000D672D" w:rsidP="00F55648">
      <w:pPr>
        <w:pStyle w:val="ListParagraph"/>
        <w:numPr>
          <w:ilvl w:val="0"/>
          <w:numId w:val="29"/>
        </w:numPr>
        <w:jc w:val="both"/>
        <w:rPr>
          <w:b/>
          <w:sz w:val="22"/>
          <w:szCs w:val="22"/>
        </w:rPr>
      </w:pPr>
      <w:r w:rsidRPr="00434FF9">
        <w:rPr>
          <w:b/>
          <w:sz w:val="22"/>
          <w:szCs w:val="22"/>
        </w:rPr>
        <w:t xml:space="preserve">Pravne posljedice </w:t>
      </w:r>
      <w:proofErr w:type="spellStart"/>
      <w:r w:rsidRPr="00434FF9">
        <w:rPr>
          <w:b/>
          <w:sz w:val="22"/>
          <w:szCs w:val="22"/>
        </w:rPr>
        <w:t>nepoštenosti</w:t>
      </w:r>
      <w:proofErr w:type="spellEnd"/>
      <w:r w:rsidRPr="00434FF9">
        <w:rPr>
          <w:b/>
          <w:sz w:val="22"/>
          <w:szCs w:val="22"/>
        </w:rPr>
        <w:t xml:space="preserve"> ugovornih klauzula</w:t>
      </w:r>
    </w:p>
    <w:p w:rsidR="000D672D" w:rsidRPr="00434FF9" w:rsidRDefault="000D672D" w:rsidP="002946B8">
      <w:pPr>
        <w:pStyle w:val="ListParagraph"/>
        <w:ind w:left="1440"/>
        <w:jc w:val="both"/>
        <w:rPr>
          <w:b/>
          <w:sz w:val="22"/>
          <w:szCs w:val="22"/>
        </w:rPr>
      </w:pPr>
      <w:r w:rsidRPr="00434FF9">
        <w:rPr>
          <w:b/>
          <w:sz w:val="22"/>
          <w:szCs w:val="22"/>
        </w:rPr>
        <w:tab/>
      </w:r>
    </w:p>
    <w:p w:rsidR="000D672D" w:rsidRPr="00434FF9" w:rsidRDefault="000D672D" w:rsidP="000D672D">
      <w:pPr>
        <w:jc w:val="both"/>
        <w:rPr>
          <w:i/>
          <w:sz w:val="22"/>
          <w:szCs w:val="22"/>
        </w:rPr>
      </w:pPr>
    </w:p>
    <w:p w:rsidR="000D672D" w:rsidRPr="00434FF9" w:rsidRDefault="000D672D" w:rsidP="000D672D">
      <w:pPr>
        <w:spacing w:line="360" w:lineRule="auto"/>
        <w:ind w:firstLine="708"/>
        <w:jc w:val="both"/>
        <w:rPr>
          <w:sz w:val="22"/>
          <w:szCs w:val="22"/>
        </w:rPr>
      </w:pPr>
      <w:r w:rsidRPr="00434FF9">
        <w:rPr>
          <w:sz w:val="22"/>
          <w:szCs w:val="22"/>
        </w:rPr>
        <w:t xml:space="preserve">Države članice su odredbom čl. 6 st. 1 </w:t>
      </w:r>
      <w:r w:rsidR="002946B8" w:rsidRPr="00434FF9">
        <w:rPr>
          <w:sz w:val="22"/>
          <w:szCs w:val="22"/>
        </w:rPr>
        <w:t>Direktive</w:t>
      </w:r>
      <w:r w:rsidRPr="00434FF9">
        <w:rPr>
          <w:sz w:val="22"/>
          <w:szCs w:val="22"/>
        </w:rPr>
        <w:t xml:space="preserve"> </w:t>
      </w:r>
      <w:proofErr w:type="spellStart"/>
      <w:r w:rsidRPr="00434FF9">
        <w:rPr>
          <w:sz w:val="22"/>
          <w:szCs w:val="22"/>
        </w:rPr>
        <w:t>obavezane</w:t>
      </w:r>
      <w:proofErr w:type="spellEnd"/>
      <w:r w:rsidRPr="00434FF9">
        <w:rPr>
          <w:sz w:val="22"/>
          <w:szCs w:val="22"/>
        </w:rPr>
        <w:t xml:space="preserve"> da ugovorne klauzule koje su shodno odredbi čl. 3 određene kao nepoštene u vlastitim zakonodavstvima oglase </w:t>
      </w:r>
      <w:proofErr w:type="spellStart"/>
      <w:r w:rsidRPr="00434FF9">
        <w:rPr>
          <w:sz w:val="22"/>
          <w:szCs w:val="22"/>
        </w:rPr>
        <w:t>neobavezujućim</w:t>
      </w:r>
      <w:proofErr w:type="spellEnd"/>
      <w:r w:rsidRPr="00434FF9">
        <w:rPr>
          <w:sz w:val="22"/>
          <w:szCs w:val="22"/>
        </w:rPr>
        <w:t xml:space="preserve">. </w:t>
      </w:r>
      <w:proofErr w:type="spellStart"/>
      <w:r w:rsidRPr="00434FF9">
        <w:rPr>
          <w:sz w:val="22"/>
          <w:szCs w:val="22"/>
        </w:rPr>
        <w:t>Neobaveznost</w:t>
      </w:r>
      <w:proofErr w:type="spellEnd"/>
      <w:r w:rsidRPr="00434FF9">
        <w:rPr>
          <w:sz w:val="22"/>
          <w:szCs w:val="22"/>
        </w:rPr>
        <w:t xml:space="preserve"> konkretne ugovorne klauzule podrazumijeva zabranu </w:t>
      </w:r>
      <w:proofErr w:type="spellStart"/>
      <w:r w:rsidRPr="00434FF9">
        <w:rPr>
          <w:sz w:val="22"/>
          <w:szCs w:val="22"/>
        </w:rPr>
        <w:t>nastupanja</w:t>
      </w:r>
      <w:proofErr w:type="spellEnd"/>
      <w:r w:rsidRPr="00434FF9">
        <w:rPr>
          <w:sz w:val="22"/>
          <w:szCs w:val="22"/>
        </w:rPr>
        <w:t xml:space="preserve"> </w:t>
      </w:r>
      <w:r w:rsidR="002946B8" w:rsidRPr="00434FF9">
        <w:rPr>
          <w:sz w:val="22"/>
          <w:szCs w:val="22"/>
        </w:rPr>
        <w:t>njenih</w:t>
      </w:r>
      <w:r w:rsidRPr="00434FF9">
        <w:rPr>
          <w:sz w:val="22"/>
          <w:szCs w:val="22"/>
        </w:rPr>
        <w:t xml:space="preserve"> posljedica prema potrošaču odnosno nemogućnost </w:t>
      </w:r>
      <w:r w:rsidR="00906DF9">
        <w:rPr>
          <w:sz w:val="22"/>
          <w:szCs w:val="22"/>
        </w:rPr>
        <w:t>njene</w:t>
      </w:r>
      <w:r w:rsidRPr="00434FF9">
        <w:rPr>
          <w:sz w:val="22"/>
          <w:szCs w:val="22"/>
        </w:rPr>
        <w:t xml:space="preserve"> provedbe u pravnom prometu</w:t>
      </w:r>
      <w:r w:rsidR="002946B8" w:rsidRPr="00434FF9">
        <w:rPr>
          <w:sz w:val="22"/>
          <w:szCs w:val="22"/>
        </w:rPr>
        <w:t>.</w:t>
      </w:r>
      <w:r w:rsidRPr="00434FF9">
        <w:rPr>
          <w:rStyle w:val="FootnoteReference"/>
          <w:sz w:val="22"/>
          <w:szCs w:val="22"/>
        </w:rPr>
        <w:footnoteReference w:id="21"/>
      </w:r>
      <w:r w:rsidRPr="00434FF9">
        <w:rPr>
          <w:sz w:val="22"/>
          <w:szCs w:val="22"/>
        </w:rPr>
        <w:t xml:space="preserve"> U pogledu pitanja na koji način obaveza iz čl. 6 st. 1 treba biti ostvarena u zakonodavstvima država članica, odnosno da li je ugovorne klauzule neophodno oglasiti </w:t>
      </w:r>
      <w:proofErr w:type="spellStart"/>
      <w:r w:rsidRPr="00434FF9">
        <w:rPr>
          <w:sz w:val="22"/>
          <w:szCs w:val="22"/>
        </w:rPr>
        <w:t>ništavima</w:t>
      </w:r>
      <w:proofErr w:type="spellEnd"/>
      <w:r w:rsidRPr="00434FF9">
        <w:rPr>
          <w:sz w:val="22"/>
          <w:szCs w:val="22"/>
        </w:rPr>
        <w:t xml:space="preserve">, lišenim pravnog dejstva ili jednostavno </w:t>
      </w:r>
      <w:proofErr w:type="spellStart"/>
      <w:r w:rsidRPr="00434FF9">
        <w:rPr>
          <w:sz w:val="22"/>
          <w:szCs w:val="22"/>
        </w:rPr>
        <w:t>neobavezujućima</w:t>
      </w:r>
      <w:proofErr w:type="spellEnd"/>
      <w:r w:rsidRPr="00434FF9">
        <w:rPr>
          <w:sz w:val="22"/>
          <w:szCs w:val="22"/>
        </w:rPr>
        <w:t xml:space="preserve">, </w:t>
      </w:r>
      <w:r w:rsidR="00906DF9">
        <w:rPr>
          <w:sz w:val="22"/>
          <w:szCs w:val="22"/>
        </w:rPr>
        <w:t xml:space="preserve">Direktiva </w:t>
      </w:r>
      <w:r w:rsidRPr="00434FF9">
        <w:rPr>
          <w:sz w:val="22"/>
          <w:szCs w:val="22"/>
        </w:rPr>
        <w:t xml:space="preserve">ne daje odgovor. Odrediti ugovorne klauzule koje su nepoštene </w:t>
      </w:r>
      <w:proofErr w:type="spellStart"/>
      <w:r w:rsidRPr="00434FF9">
        <w:rPr>
          <w:sz w:val="22"/>
          <w:szCs w:val="22"/>
        </w:rPr>
        <w:t>pobojnima</w:t>
      </w:r>
      <w:proofErr w:type="spellEnd"/>
      <w:r w:rsidRPr="00434FF9">
        <w:rPr>
          <w:sz w:val="22"/>
          <w:szCs w:val="22"/>
        </w:rPr>
        <w:t xml:space="preserve">, u smislu da bi </w:t>
      </w:r>
      <w:proofErr w:type="spellStart"/>
      <w:r w:rsidRPr="00434FF9">
        <w:rPr>
          <w:sz w:val="22"/>
          <w:szCs w:val="22"/>
        </w:rPr>
        <w:t>oglašenje</w:t>
      </w:r>
      <w:proofErr w:type="spellEnd"/>
      <w:r w:rsidRPr="00434FF9">
        <w:rPr>
          <w:sz w:val="22"/>
          <w:szCs w:val="22"/>
        </w:rPr>
        <w:t xml:space="preserve"> njihove neobaveznosti </w:t>
      </w:r>
      <w:r w:rsidRPr="00434FF9">
        <w:rPr>
          <w:sz w:val="22"/>
          <w:szCs w:val="22"/>
        </w:rPr>
        <w:lastRenderedPageBreak/>
        <w:t xml:space="preserve">ovisilo o inicijativi potrošača, ne smatra se međutim dovoljnim, naprosto iz razloga što takva </w:t>
      </w:r>
      <w:proofErr w:type="spellStart"/>
      <w:r w:rsidRPr="00434FF9">
        <w:rPr>
          <w:sz w:val="22"/>
          <w:szCs w:val="22"/>
        </w:rPr>
        <w:t>potrošačeva</w:t>
      </w:r>
      <w:proofErr w:type="spellEnd"/>
      <w:r w:rsidRPr="00434FF9">
        <w:rPr>
          <w:sz w:val="22"/>
          <w:szCs w:val="22"/>
        </w:rPr>
        <w:t xml:space="preserve"> inicijativa može izostati usljed njegovog </w:t>
      </w:r>
      <w:proofErr w:type="spellStart"/>
      <w:r w:rsidRPr="00434FF9">
        <w:rPr>
          <w:sz w:val="22"/>
          <w:szCs w:val="22"/>
        </w:rPr>
        <w:t>nedovoljnog</w:t>
      </w:r>
      <w:proofErr w:type="spellEnd"/>
      <w:r w:rsidRPr="00434FF9">
        <w:rPr>
          <w:sz w:val="22"/>
          <w:szCs w:val="22"/>
        </w:rPr>
        <w:t xml:space="preserve"> poznavanja prava, ekonomskog položaja usljed kojeg je prisiljen zaključiti ugovor s </w:t>
      </w:r>
      <w:proofErr w:type="spellStart"/>
      <w:r w:rsidRPr="00434FF9">
        <w:rPr>
          <w:sz w:val="22"/>
          <w:szCs w:val="22"/>
        </w:rPr>
        <w:t>poduzetnikom</w:t>
      </w:r>
      <w:proofErr w:type="spellEnd"/>
      <w:r w:rsidRPr="00434FF9">
        <w:rPr>
          <w:sz w:val="22"/>
          <w:szCs w:val="22"/>
        </w:rPr>
        <w:t xml:space="preserve"> ili jednostavno usljed njegovog položaja podređenosti u odnosu na </w:t>
      </w:r>
      <w:proofErr w:type="spellStart"/>
      <w:r w:rsidRPr="00434FF9">
        <w:rPr>
          <w:sz w:val="22"/>
          <w:szCs w:val="22"/>
        </w:rPr>
        <w:t>poduzetnika</w:t>
      </w:r>
      <w:proofErr w:type="spellEnd"/>
      <w:r w:rsidRPr="00434FF9">
        <w:rPr>
          <w:sz w:val="22"/>
          <w:szCs w:val="22"/>
        </w:rPr>
        <w:t xml:space="preserve"> uopće</w:t>
      </w:r>
      <w:r w:rsidR="002946B8" w:rsidRPr="00434FF9">
        <w:rPr>
          <w:sz w:val="22"/>
          <w:szCs w:val="22"/>
        </w:rPr>
        <w:t>.</w:t>
      </w:r>
      <w:r w:rsidRPr="00434FF9">
        <w:rPr>
          <w:rStyle w:val="FootnoteReference"/>
          <w:sz w:val="22"/>
          <w:szCs w:val="22"/>
        </w:rPr>
        <w:footnoteReference w:id="22"/>
      </w:r>
    </w:p>
    <w:p w:rsidR="000D672D" w:rsidRPr="00434FF9" w:rsidRDefault="000D672D" w:rsidP="000D672D">
      <w:pPr>
        <w:spacing w:line="360" w:lineRule="auto"/>
        <w:ind w:firstLine="708"/>
        <w:jc w:val="both"/>
        <w:rPr>
          <w:sz w:val="22"/>
          <w:szCs w:val="22"/>
        </w:rPr>
      </w:pPr>
      <w:proofErr w:type="spellStart"/>
      <w:r w:rsidRPr="00434FF9">
        <w:rPr>
          <w:sz w:val="22"/>
          <w:szCs w:val="22"/>
        </w:rPr>
        <w:t>Neobveznost</w:t>
      </w:r>
      <w:proofErr w:type="spellEnd"/>
      <w:r w:rsidRPr="00434FF9">
        <w:rPr>
          <w:sz w:val="22"/>
          <w:szCs w:val="22"/>
        </w:rPr>
        <w:t xml:space="preserve"> se ograničava na nepoštene ugovorne klauzule. Naime, shodno rješenjima </w:t>
      </w:r>
      <w:r w:rsidR="00781D16" w:rsidRPr="00434FF9">
        <w:rPr>
          <w:sz w:val="22"/>
          <w:szCs w:val="22"/>
        </w:rPr>
        <w:t>Direktive</w:t>
      </w:r>
      <w:r w:rsidRPr="00434FF9">
        <w:rPr>
          <w:sz w:val="22"/>
          <w:szCs w:val="22"/>
        </w:rPr>
        <w:t xml:space="preserve"> ona nastupiti treba isključivo u mjeri koja je nužna kako bi se potrošača zaštitilo od štetnih posljedica </w:t>
      </w:r>
      <w:proofErr w:type="spellStart"/>
      <w:r w:rsidRPr="00434FF9">
        <w:rPr>
          <w:sz w:val="22"/>
          <w:szCs w:val="22"/>
        </w:rPr>
        <w:t>nepoštenih</w:t>
      </w:r>
      <w:proofErr w:type="spellEnd"/>
      <w:r w:rsidRPr="00434FF9">
        <w:rPr>
          <w:sz w:val="22"/>
          <w:szCs w:val="22"/>
        </w:rPr>
        <w:t xml:space="preserve"> ugovornih klauzula.</w:t>
      </w:r>
    </w:p>
    <w:p w:rsidR="000D672D" w:rsidRPr="00434FF9" w:rsidRDefault="000D672D" w:rsidP="000D672D">
      <w:pPr>
        <w:spacing w:line="360" w:lineRule="auto"/>
        <w:ind w:firstLine="708"/>
        <w:jc w:val="both"/>
        <w:rPr>
          <w:sz w:val="22"/>
          <w:szCs w:val="22"/>
        </w:rPr>
      </w:pPr>
      <w:r w:rsidRPr="00434FF9">
        <w:rPr>
          <w:sz w:val="22"/>
          <w:szCs w:val="22"/>
        </w:rPr>
        <w:t xml:space="preserve">Kako lišene dejstva ostaju isključivo nepoštene ugovorne klauzule, a preostali dio ugovora, ukoliko je to moguće, nastavlja postojati, postavlja se pitanje kako će biti ispunjena praznina koja u ugovoru nastaje nakon što neke njegove odredbe više ne proizvode pravna dejstva. Ni na ovo pitanje </w:t>
      </w:r>
      <w:r w:rsidR="00906DF9">
        <w:rPr>
          <w:sz w:val="22"/>
          <w:szCs w:val="22"/>
        </w:rPr>
        <w:t>Direktiva</w:t>
      </w:r>
      <w:r w:rsidRPr="00434FF9">
        <w:rPr>
          <w:sz w:val="22"/>
          <w:szCs w:val="22"/>
        </w:rPr>
        <w:t xml:space="preserve"> ne daje odgovor, osim što se naglašava kako ostatak ugovora treba nastaviti postojati na istom osnovu, ukoliko je to bez </w:t>
      </w:r>
      <w:proofErr w:type="spellStart"/>
      <w:r w:rsidRPr="00434FF9">
        <w:rPr>
          <w:sz w:val="22"/>
          <w:szCs w:val="22"/>
        </w:rPr>
        <w:t>nepoštenih</w:t>
      </w:r>
      <w:proofErr w:type="spellEnd"/>
      <w:r w:rsidRPr="00434FF9">
        <w:rPr>
          <w:sz w:val="22"/>
          <w:szCs w:val="22"/>
        </w:rPr>
        <w:t xml:space="preserve"> klauzula moguće.</w:t>
      </w:r>
    </w:p>
    <w:p w:rsidR="000D672D" w:rsidRPr="00434FF9" w:rsidRDefault="000D672D" w:rsidP="000D672D">
      <w:pPr>
        <w:spacing w:line="360" w:lineRule="auto"/>
        <w:ind w:firstLine="708"/>
        <w:jc w:val="both"/>
        <w:rPr>
          <w:sz w:val="22"/>
          <w:szCs w:val="22"/>
        </w:rPr>
      </w:pPr>
      <w:r w:rsidRPr="00434FF9">
        <w:rPr>
          <w:sz w:val="22"/>
          <w:szCs w:val="22"/>
        </w:rPr>
        <w:t xml:space="preserve">Države članice su </w:t>
      </w:r>
      <w:proofErr w:type="spellStart"/>
      <w:r w:rsidRPr="00434FF9">
        <w:rPr>
          <w:sz w:val="22"/>
          <w:szCs w:val="22"/>
        </w:rPr>
        <w:t>ovlaštene</w:t>
      </w:r>
      <w:proofErr w:type="spellEnd"/>
      <w:r w:rsidRPr="00434FF9">
        <w:rPr>
          <w:sz w:val="22"/>
          <w:szCs w:val="22"/>
        </w:rPr>
        <w:t xml:space="preserve"> same odlučiti o načinu popunjavanja nastalih praznina. Smatra se kako ciljevima </w:t>
      </w:r>
      <w:r w:rsidR="00781D16" w:rsidRPr="00434FF9">
        <w:rPr>
          <w:sz w:val="22"/>
          <w:szCs w:val="22"/>
        </w:rPr>
        <w:t>Direktive</w:t>
      </w:r>
      <w:r w:rsidRPr="00434FF9">
        <w:rPr>
          <w:sz w:val="22"/>
          <w:szCs w:val="22"/>
        </w:rPr>
        <w:t xml:space="preserve"> odgovara popunjavanje nastalih praznina </w:t>
      </w:r>
      <w:proofErr w:type="spellStart"/>
      <w:r w:rsidRPr="00434FF9">
        <w:rPr>
          <w:sz w:val="22"/>
          <w:szCs w:val="22"/>
        </w:rPr>
        <w:t>dispozitivnim</w:t>
      </w:r>
      <w:proofErr w:type="spellEnd"/>
      <w:r w:rsidRPr="00434FF9">
        <w:rPr>
          <w:sz w:val="22"/>
          <w:szCs w:val="22"/>
        </w:rPr>
        <w:t xml:space="preserve"> pravom ili popunjavanjem na tragu </w:t>
      </w:r>
      <w:proofErr w:type="spellStart"/>
      <w:r w:rsidRPr="00434FF9">
        <w:rPr>
          <w:sz w:val="22"/>
          <w:szCs w:val="22"/>
        </w:rPr>
        <w:t>dopunskog</w:t>
      </w:r>
      <w:proofErr w:type="spellEnd"/>
      <w:r w:rsidRPr="00434FF9">
        <w:rPr>
          <w:sz w:val="22"/>
          <w:szCs w:val="22"/>
        </w:rPr>
        <w:t xml:space="preserve"> tumačenja ugovora. Dalje </w:t>
      </w:r>
      <w:proofErr w:type="spellStart"/>
      <w:r w:rsidRPr="00434FF9">
        <w:rPr>
          <w:sz w:val="22"/>
          <w:szCs w:val="22"/>
        </w:rPr>
        <w:t>opstajanje</w:t>
      </w:r>
      <w:proofErr w:type="spellEnd"/>
      <w:r w:rsidRPr="00434FF9">
        <w:rPr>
          <w:sz w:val="22"/>
          <w:szCs w:val="22"/>
        </w:rPr>
        <w:t xml:space="preserve"> ugovora ovisi o tome koje njegove odredbe jesu lišene dejstava: to ne bi smjele biti u tom smislu bitne odredbe da naknadno popunjavanje praznina koje u ugovoru nastanu nije moguće, te da usljed toga niti sam ugovor nije moguće izvršiti. Osim u ovoj situaciji, ugovor ne može nastaviti postojati ondje gdje sadržina preostalog dijela ugovora nije u skladu s ciljem ugovora, kao niti ondje gdje se preostalim dijelom ugovora jednoj </w:t>
      </w:r>
      <w:proofErr w:type="spellStart"/>
      <w:r w:rsidRPr="00434FF9">
        <w:rPr>
          <w:sz w:val="22"/>
          <w:szCs w:val="22"/>
        </w:rPr>
        <w:t>ugovornoj</w:t>
      </w:r>
      <w:proofErr w:type="spellEnd"/>
      <w:r w:rsidRPr="00434FF9">
        <w:rPr>
          <w:sz w:val="22"/>
          <w:szCs w:val="22"/>
        </w:rPr>
        <w:t xml:space="preserve"> strani nameće neopravdano </w:t>
      </w:r>
      <w:r w:rsidRPr="00434FF9">
        <w:rPr>
          <w:sz w:val="22"/>
          <w:szCs w:val="22"/>
        </w:rPr>
        <w:lastRenderedPageBreak/>
        <w:t>teške obaveze</w:t>
      </w:r>
      <w:r w:rsidR="00781D16" w:rsidRPr="00434FF9">
        <w:rPr>
          <w:sz w:val="22"/>
          <w:szCs w:val="22"/>
        </w:rPr>
        <w:t>.</w:t>
      </w:r>
      <w:r w:rsidRPr="00434FF9">
        <w:rPr>
          <w:rStyle w:val="FootnoteReference"/>
          <w:sz w:val="22"/>
          <w:szCs w:val="22"/>
        </w:rPr>
        <w:footnoteReference w:id="23"/>
      </w:r>
      <w:r w:rsidRPr="00434FF9">
        <w:rPr>
          <w:sz w:val="22"/>
          <w:szCs w:val="22"/>
        </w:rPr>
        <w:t xml:space="preserve"> Ondje gdje ugovor ne može opstati bez onih njegovih odredaba koje su </w:t>
      </w:r>
      <w:proofErr w:type="spellStart"/>
      <w:r w:rsidRPr="00434FF9">
        <w:rPr>
          <w:sz w:val="22"/>
          <w:szCs w:val="22"/>
        </w:rPr>
        <w:t>oglašene</w:t>
      </w:r>
      <w:proofErr w:type="spellEnd"/>
      <w:r w:rsidRPr="00434FF9">
        <w:rPr>
          <w:sz w:val="22"/>
          <w:szCs w:val="22"/>
        </w:rPr>
        <w:t xml:space="preserve"> </w:t>
      </w:r>
      <w:proofErr w:type="spellStart"/>
      <w:r w:rsidRPr="00434FF9">
        <w:rPr>
          <w:sz w:val="22"/>
          <w:szCs w:val="22"/>
        </w:rPr>
        <w:t>ništavim</w:t>
      </w:r>
      <w:proofErr w:type="spellEnd"/>
      <w:r w:rsidRPr="00434FF9">
        <w:rPr>
          <w:sz w:val="22"/>
          <w:szCs w:val="22"/>
        </w:rPr>
        <w:t xml:space="preserve">, kao pravna se posljedica iznimno nameće </w:t>
      </w:r>
      <w:proofErr w:type="spellStart"/>
      <w:r w:rsidRPr="00434FF9">
        <w:rPr>
          <w:sz w:val="22"/>
          <w:szCs w:val="22"/>
        </w:rPr>
        <w:t>ništavost</w:t>
      </w:r>
      <w:proofErr w:type="spellEnd"/>
      <w:r w:rsidRPr="00434FF9">
        <w:rPr>
          <w:sz w:val="22"/>
          <w:szCs w:val="22"/>
        </w:rPr>
        <w:t xml:space="preserve"> ugovora u cjelosti.</w:t>
      </w:r>
    </w:p>
    <w:p w:rsidR="000D672D" w:rsidRPr="00434FF9" w:rsidRDefault="000D672D" w:rsidP="000D672D">
      <w:pPr>
        <w:ind w:left="1412" w:hanging="704"/>
        <w:jc w:val="both"/>
        <w:rPr>
          <w:b/>
          <w:sz w:val="22"/>
          <w:szCs w:val="22"/>
        </w:rPr>
      </w:pPr>
    </w:p>
    <w:p w:rsidR="000D672D" w:rsidRPr="00434FF9" w:rsidRDefault="000D672D" w:rsidP="00781D16">
      <w:pPr>
        <w:pStyle w:val="ListParagraph"/>
        <w:numPr>
          <w:ilvl w:val="0"/>
          <w:numId w:val="29"/>
        </w:numPr>
        <w:spacing w:line="360" w:lineRule="auto"/>
        <w:jc w:val="both"/>
        <w:rPr>
          <w:b/>
          <w:sz w:val="22"/>
          <w:szCs w:val="22"/>
        </w:rPr>
      </w:pPr>
      <w:r w:rsidRPr="00434FF9">
        <w:rPr>
          <w:b/>
          <w:sz w:val="22"/>
          <w:szCs w:val="22"/>
        </w:rPr>
        <w:t xml:space="preserve">Sprječavanje buduće primjene </w:t>
      </w:r>
      <w:proofErr w:type="spellStart"/>
      <w:r w:rsidRPr="00434FF9">
        <w:rPr>
          <w:b/>
          <w:sz w:val="22"/>
          <w:szCs w:val="22"/>
        </w:rPr>
        <w:t>nepoštenih</w:t>
      </w:r>
      <w:proofErr w:type="spellEnd"/>
      <w:r w:rsidRPr="00434FF9">
        <w:rPr>
          <w:b/>
          <w:sz w:val="22"/>
          <w:szCs w:val="22"/>
        </w:rPr>
        <w:t xml:space="preserve"> ugovornih klauzula – apstraktni kontrolni postupak </w:t>
      </w:r>
    </w:p>
    <w:p w:rsidR="000D672D" w:rsidRPr="00434FF9" w:rsidRDefault="000D672D" w:rsidP="000D672D">
      <w:pPr>
        <w:spacing w:line="360" w:lineRule="auto"/>
        <w:jc w:val="both"/>
        <w:rPr>
          <w:b/>
          <w:sz w:val="22"/>
          <w:szCs w:val="22"/>
        </w:rPr>
      </w:pPr>
    </w:p>
    <w:p w:rsidR="000D672D" w:rsidRPr="00434FF9" w:rsidRDefault="000D672D" w:rsidP="000D672D">
      <w:pPr>
        <w:spacing w:line="360" w:lineRule="auto"/>
        <w:ind w:firstLine="708"/>
        <w:jc w:val="both"/>
        <w:rPr>
          <w:sz w:val="22"/>
          <w:szCs w:val="22"/>
        </w:rPr>
      </w:pPr>
      <w:r w:rsidRPr="00434FF9">
        <w:rPr>
          <w:sz w:val="22"/>
          <w:szCs w:val="22"/>
        </w:rPr>
        <w:t xml:space="preserve">Odredbom čl. 7 st. 1 </w:t>
      </w:r>
      <w:r w:rsidR="00781D16" w:rsidRPr="00434FF9">
        <w:rPr>
          <w:sz w:val="22"/>
          <w:szCs w:val="22"/>
        </w:rPr>
        <w:t>Direktive</w:t>
      </w:r>
      <w:r w:rsidRPr="00434FF9">
        <w:rPr>
          <w:sz w:val="22"/>
          <w:szCs w:val="22"/>
        </w:rPr>
        <w:t xml:space="preserve"> države članice se obavezuje da u interesu potrošača i konkurencije </w:t>
      </w:r>
      <w:proofErr w:type="spellStart"/>
      <w:r w:rsidRPr="00434FF9">
        <w:rPr>
          <w:sz w:val="22"/>
          <w:szCs w:val="22"/>
        </w:rPr>
        <w:t>predvide</w:t>
      </w:r>
      <w:proofErr w:type="spellEnd"/>
      <w:r w:rsidRPr="00434FF9">
        <w:rPr>
          <w:sz w:val="22"/>
          <w:szCs w:val="22"/>
        </w:rPr>
        <w:t xml:space="preserve"> primjerena i djelotvorna sredstva kojim će se onemogućiti primjena </w:t>
      </w:r>
      <w:proofErr w:type="spellStart"/>
      <w:r w:rsidRPr="00434FF9">
        <w:rPr>
          <w:sz w:val="22"/>
          <w:szCs w:val="22"/>
        </w:rPr>
        <w:t>nepoštenih</w:t>
      </w:r>
      <w:proofErr w:type="spellEnd"/>
      <w:r w:rsidRPr="00434FF9">
        <w:rPr>
          <w:sz w:val="22"/>
          <w:szCs w:val="22"/>
        </w:rPr>
        <w:t xml:space="preserve"> ugovornih klauzula u ugovorima koje poduzetnik zaključuje sa potrošačem. U odredbi čl. 7 st. 2 navodi se kako sredstva o kojima je riječ u stavu 1 obuhvataju odredbe kojima lica ili organizacije, koji shodno domaćem pravu imaju legitimne interese u pogledu zaštite potrošača, mogu da, u skladu s domaćim pravom podignu tužbu pred sudovima ili kod nadležnih organa uprave, a u cilju donošenja odluke o tome da li su ugovorne odredbe </w:t>
      </w:r>
      <w:proofErr w:type="spellStart"/>
      <w:r w:rsidRPr="00434FF9">
        <w:rPr>
          <w:sz w:val="22"/>
          <w:szCs w:val="22"/>
        </w:rPr>
        <w:t>formulirane</w:t>
      </w:r>
      <w:proofErr w:type="spellEnd"/>
      <w:r w:rsidRPr="00434FF9">
        <w:rPr>
          <w:sz w:val="22"/>
          <w:szCs w:val="22"/>
        </w:rPr>
        <w:t xml:space="preserve"> za opću upotrebu nepoštene, kako bi oni primijenili odgovarajuće i efikasne mjere da se spriječi kontinuirana upotreba takvih klauzula. Sa potrebnim uvažavanjem domaćeg prava, u skladu sa odredbom čl. 7 st. 3 </w:t>
      </w:r>
      <w:r w:rsidR="00781D16" w:rsidRPr="00434FF9">
        <w:rPr>
          <w:sz w:val="22"/>
          <w:szCs w:val="22"/>
        </w:rPr>
        <w:t>Direktive</w:t>
      </w:r>
      <w:r w:rsidRPr="00434FF9">
        <w:rPr>
          <w:sz w:val="22"/>
          <w:szCs w:val="22"/>
        </w:rPr>
        <w:t xml:space="preserve">, pravna sredstva o kojima je riječ u stavu 2 mogu biti usmjerena odvojeno ili zajednički protiv grupe </w:t>
      </w:r>
      <w:proofErr w:type="spellStart"/>
      <w:r w:rsidRPr="00434FF9">
        <w:rPr>
          <w:sz w:val="22"/>
          <w:szCs w:val="22"/>
        </w:rPr>
        <w:t>poduzetnika</w:t>
      </w:r>
      <w:proofErr w:type="spellEnd"/>
      <w:r w:rsidRPr="00434FF9">
        <w:rPr>
          <w:sz w:val="22"/>
          <w:szCs w:val="22"/>
        </w:rPr>
        <w:t xml:space="preserve"> iz istog privrednog sektora ili njihovih udruženja koja koriste ili preporučuju korišćenje istih općih ugovornih ili sličnih klauzula</w:t>
      </w:r>
      <w:r w:rsidR="00781D16" w:rsidRPr="00434FF9">
        <w:rPr>
          <w:sz w:val="22"/>
          <w:szCs w:val="22"/>
        </w:rPr>
        <w:t>.</w:t>
      </w:r>
      <w:r w:rsidRPr="00434FF9">
        <w:rPr>
          <w:rStyle w:val="FootnoteReference"/>
          <w:sz w:val="22"/>
          <w:szCs w:val="22"/>
        </w:rPr>
        <w:footnoteReference w:id="24"/>
      </w:r>
      <w:r w:rsidRPr="00434FF9">
        <w:rPr>
          <w:sz w:val="22"/>
          <w:szCs w:val="22"/>
        </w:rPr>
        <w:t xml:space="preserve"> </w:t>
      </w:r>
    </w:p>
    <w:p w:rsidR="000D672D" w:rsidRPr="00434FF9" w:rsidRDefault="000D672D" w:rsidP="000D672D">
      <w:pPr>
        <w:spacing w:line="360" w:lineRule="auto"/>
        <w:jc w:val="both"/>
        <w:rPr>
          <w:i/>
          <w:sz w:val="22"/>
          <w:szCs w:val="22"/>
        </w:rPr>
      </w:pPr>
    </w:p>
    <w:p w:rsidR="000D672D" w:rsidRPr="00434FF9" w:rsidRDefault="000D672D" w:rsidP="000355B5">
      <w:pPr>
        <w:pStyle w:val="ListParagraph"/>
        <w:numPr>
          <w:ilvl w:val="0"/>
          <w:numId w:val="38"/>
        </w:numPr>
        <w:jc w:val="both"/>
        <w:rPr>
          <w:b/>
          <w:sz w:val="22"/>
          <w:szCs w:val="22"/>
        </w:rPr>
      </w:pPr>
      <w:r w:rsidRPr="00434FF9">
        <w:rPr>
          <w:b/>
          <w:sz w:val="22"/>
          <w:szCs w:val="22"/>
        </w:rPr>
        <w:t xml:space="preserve">Obaveza sprječavanja primjene </w:t>
      </w:r>
      <w:proofErr w:type="spellStart"/>
      <w:r w:rsidRPr="00434FF9">
        <w:rPr>
          <w:b/>
          <w:sz w:val="22"/>
          <w:szCs w:val="22"/>
        </w:rPr>
        <w:t>nepoštenih</w:t>
      </w:r>
      <w:proofErr w:type="spellEnd"/>
      <w:r w:rsidRPr="00434FF9">
        <w:rPr>
          <w:b/>
          <w:sz w:val="22"/>
          <w:szCs w:val="22"/>
        </w:rPr>
        <w:t xml:space="preserve"> ugovornih klauzula za ubuduće </w:t>
      </w:r>
    </w:p>
    <w:p w:rsidR="000D672D" w:rsidRPr="00434FF9" w:rsidRDefault="000D672D" w:rsidP="000D672D">
      <w:pPr>
        <w:spacing w:line="360" w:lineRule="auto"/>
        <w:jc w:val="both"/>
        <w:rPr>
          <w:sz w:val="22"/>
          <w:szCs w:val="22"/>
        </w:rPr>
      </w:pPr>
    </w:p>
    <w:p w:rsidR="000D672D" w:rsidRPr="00AB2264" w:rsidRDefault="00906DF9" w:rsidP="00AB2264">
      <w:pPr>
        <w:spacing w:line="360" w:lineRule="auto"/>
        <w:ind w:firstLine="708"/>
        <w:jc w:val="both"/>
        <w:rPr>
          <w:sz w:val="22"/>
          <w:szCs w:val="22"/>
        </w:rPr>
      </w:pPr>
      <w:r>
        <w:rPr>
          <w:sz w:val="22"/>
          <w:szCs w:val="22"/>
        </w:rPr>
        <w:t>Odredbom</w:t>
      </w:r>
      <w:r w:rsidR="000D672D" w:rsidRPr="00434FF9">
        <w:rPr>
          <w:sz w:val="22"/>
          <w:szCs w:val="22"/>
        </w:rPr>
        <w:t xml:space="preserve"> čl. 7 st. 1 </w:t>
      </w:r>
      <w:r w:rsidR="00781D16" w:rsidRPr="00434FF9">
        <w:rPr>
          <w:sz w:val="22"/>
          <w:szCs w:val="22"/>
        </w:rPr>
        <w:t>Direktive</w:t>
      </w:r>
      <w:r w:rsidR="000D672D" w:rsidRPr="00434FF9">
        <w:rPr>
          <w:sz w:val="22"/>
          <w:szCs w:val="22"/>
        </w:rPr>
        <w:t xml:space="preserve"> države članice </w:t>
      </w:r>
      <w:r>
        <w:rPr>
          <w:sz w:val="22"/>
          <w:szCs w:val="22"/>
        </w:rPr>
        <w:t xml:space="preserve">se </w:t>
      </w:r>
      <w:r w:rsidR="000D672D" w:rsidRPr="00434FF9">
        <w:rPr>
          <w:sz w:val="22"/>
          <w:szCs w:val="22"/>
        </w:rPr>
        <w:t xml:space="preserve">obavezuje na djelovanje u sprječavanju primjene </w:t>
      </w:r>
      <w:proofErr w:type="spellStart"/>
      <w:r w:rsidR="000D672D" w:rsidRPr="00434FF9">
        <w:rPr>
          <w:sz w:val="22"/>
          <w:szCs w:val="22"/>
        </w:rPr>
        <w:t>nepoštenih</w:t>
      </w:r>
      <w:proofErr w:type="spellEnd"/>
      <w:r w:rsidR="000D672D" w:rsidRPr="00434FF9">
        <w:rPr>
          <w:sz w:val="22"/>
          <w:szCs w:val="22"/>
        </w:rPr>
        <w:t xml:space="preserve"> ugovornih klauzul</w:t>
      </w:r>
      <w:r>
        <w:rPr>
          <w:sz w:val="22"/>
          <w:szCs w:val="22"/>
        </w:rPr>
        <w:t xml:space="preserve">a od strane </w:t>
      </w:r>
      <w:proofErr w:type="spellStart"/>
      <w:r>
        <w:rPr>
          <w:sz w:val="22"/>
          <w:szCs w:val="22"/>
        </w:rPr>
        <w:t>poduzetnika</w:t>
      </w:r>
      <w:proofErr w:type="spellEnd"/>
      <w:r>
        <w:rPr>
          <w:sz w:val="22"/>
          <w:szCs w:val="22"/>
        </w:rPr>
        <w:t>. Cilj</w:t>
      </w:r>
      <w:r w:rsidR="000D672D" w:rsidRPr="00434FF9">
        <w:rPr>
          <w:sz w:val="22"/>
          <w:szCs w:val="22"/>
        </w:rPr>
        <w:t xml:space="preserve"> ove odredbe ogleda </w:t>
      </w:r>
      <w:r>
        <w:rPr>
          <w:sz w:val="22"/>
          <w:szCs w:val="22"/>
        </w:rPr>
        <w:t xml:space="preserve">se </w:t>
      </w:r>
      <w:r w:rsidR="000D672D" w:rsidRPr="00434FF9">
        <w:rPr>
          <w:sz w:val="22"/>
          <w:szCs w:val="22"/>
        </w:rPr>
        <w:t xml:space="preserve">u tome da, u odnosu na odredbu čl. 6 st. 1 </w:t>
      </w:r>
      <w:r w:rsidR="00781D16" w:rsidRPr="00434FF9">
        <w:rPr>
          <w:sz w:val="22"/>
          <w:szCs w:val="22"/>
        </w:rPr>
        <w:t>Direktive</w:t>
      </w:r>
      <w:r w:rsidR="000D672D" w:rsidRPr="00434FF9">
        <w:rPr>
          <w:sz w:val="22"/>
          <w:szCs w:val="22"/>
        </w:rPr>
        <w:t xml:space="preserve">, kojom se predviđa </w:t>
      </w:r>
      <w:proofErr w:type="spellStart"/>
      <w:r w:rsidR="000D672D" w:rsidRPr="00434FF9">
        <w:rPr>
          <w:sz w:val="22"/>
          <w:szCs w:val="22"/>
        </w:rPr>
        <w:t>neobaveznost</w:t>
      </w:r>
      <w:proofErr w:type="spellEnd"/>
      <w:r w:rsidR="000D672D" w:rsidRPr="00434FF9">
        <w:rPr>
          <w:sz w:val="22"/>
          <w:szCs w:val="22"/>
        </w:rPr>
        <w:t xml:space="preserve"> ugovorne klauzule koja je, iako nepoštena, postala dijelom ugovora, bude spriječena primjena </w:t>
      </w:r>
      <w:proofErr w:type="spellStart"/>
      <w:r w:rsidR="000D672D" w:rsidRPr="00434FF9">
        <w:rPr>
          <w:sz w:val="22"/>
          <w:szCs w:val="22"/>
        </w:rPr>
        <w:t>nepoštenih</w:t>
      </w:r>
      <w:proofErr w:type="spellEnd"/>
      <w:r w:rsidR="000D672D" w:rsidRPr="00434FF9">
        <w:rPr>
          <w:sz w:val="22"/>
          <w:szCs w:val="22"/>
        </w:rPr>
        <w:t xml:space="preserve"> klauzula </w:t>
      </w:r>
      <w:r w:rsidR="000D672D" w:rsidRPr="00906DF9">
        <w:rPr>
          <w:sz w:val="22"/>
          <w:szCs w:val="22"/>
        </w:rPr>
        <w:t>za ubuduće</w:t>
      </w:r>
      <w:r w:rsidR="000D672D" w:rsidRPr="00434FF9">
        <w:rPr>
          <w:sz w:val="22"/>
          <w:szCs w:val="22"/>
        </w:rPr>
        <w:t xml:space="preserve">. Sprječavanje primjene </w:t>
      </w:r>
      <w:proofErr w:type="spellStart"/>
      <w:r w:rsidR="000D672D" w:rsidRPr="00434FF9">
        <w:rPr>
          <w:sz w:val="22"/>
          <w:szCs w:val="22"/>
        </w:rPr>
        <w:t>nepoštenih</w:t>
      </w:r>
      <w:proofErr w:type="spellEnd"/>
      <w:r w:rsidR="000D672D" w:rsidRPr="00434FF9">
        <w:rPr>
          <w:sz w:val="22"/>
          <w:szCs w:val="22"/>
        </w:rPr>
        <w:t xml:space="preserve"> ugovornih klauzula u </w:t>
      </w:r>
      <w:r>
        <w:rPr>
          <w:sz w:val="22"/>
          <w:szCs w:val="22"/>
        </w:rPr>
        <w:t>poređenju</w:t>
      </w:r>
      <w:r w:rsidR="000D672D" w:rsidRPr="00434FF9">
        <w:rPr>
          <w:sz w:val="22"/>
          <w:szCs w:val="22"/>
        </w:rPr>
        <w:t xml:space="preserve"> s odredbom čl. 7 st. 2, kojom se regulira apstraktni kontrolni postupak, nije ograničeno na opće uvjete poslovanja, nego se odnosi na sve odredbe ugovora koje se </w:t>
      </w:r>
      <w:proofErr w:type="spellStart"/>
      <w:r w:rsidR="000D672D" w:rsidRPr="00434FF9">
        <w:rPr>
          <w:sz w:val="22"/>
          <w:szCs w:val="22"/>
        </w:rPr>
        <w:t>nepoštenima</w:t>
      </w:r>
      <w:proofErr w:type="spellEnd"/>
      <w:r w:rsidR="000D672D" w:rsidRPr="00434FF9">
        <w:rPr>
          <w:sz w:val="22"/>
          <w:szCs w:val="22"/>
        </w:rPr>
        <w:t xml:space="preserve"> smatra u smislu odredbe čl. 3 </w:t>
      </w:r>
      <w:r w:rsidR="00781D16" w:rsidRPr="00434FF9">
        <w:rPr>
          <w:sz w:val="22"/>
          <w:szCs w:val="22"/>
        </w:rPr>
        <w:t>Direktive</w:t>
      </w:r>
      <w:r w:rsidR="000D672D" w:rsidRPr="00434FF9">
        <w:rPr>
          <w:sz w:val="22"/>
          <w:szCs w:val="22"/>
        </w:rPr>
        <w:t xml:space="preserve">. Države članice su slobodne odlučiti o vrsti sredstava koja će biti korištena radi sprječavanja primjene </w:t>
      </w:r>
      <w:proofErr w:type="spellStart"/>
      <w:r w:rsidR="000D672D" w:rsidRPr="00434FF9">
        <w:rPr>
          <w:sz w:val="22"/>
          <w:szCs w:val="22"/>
        </w:rPr>
        <w:t>nepoštenih</w:t>
      </w:r>
      <w:proofErr w:type="spellEnd"/>
      <w:r w:rsidR="000D672D" w:rsidRPr="00434FF9">
        <w:rPr>
          <w:sz w:val="22"/>
          <w:szCs w:val="22"/>
        </w:rPr>
        <w:t xml:space="preserve"> ugovornih klauzula; u obzir pri tom dolaze civilno-, javno- i </w:t>
      </w:r>
      <w:proofErr w:type="spellStart"/>
      <w:r w:rsidR="000D672D" w:rsidRPr="00434FF9">
        <w:rPr>
          <w:sz w:val="22"/>
          <w:szCs w:val="22"/>
        </w:rPr>
        <w:t>krivičnopravna</w:t>
      </w:r>
      <w:proofErr w:type="spellEnd"/>
      <w:r w:rsidR="000D672D" w:rsidRPr="00434FF9">
        <w:rPr>
          <w:sz w:val="22"/>
          <w:szCs w:val="22"/>
        </w:rPr>
        <w:t xml:space="preserve"> sredstva. U skladu s odredbom čl. 7 st. 1</w:t>
      </w:r>
      <w:r>
        <w:rPr>
          <w:sz w:val="22"/>
          <w:szCs w:val="22"/>
        </w:rPr>
        <w:t>,</w:t>
      </w:r>
      <w:r w:rsidR="000D672D" w:rsidRPr="00434FF9">
        <w:rPr>
          <w:sz w:val="22"/>
          <w:szCs w:val="22"/>
        </w:rPr>
        <w:t xml:space="preserve"> sredstva koja će se primijeniti u nacionalnim zakonodavstvima moraju biti primjerena i efikasna, u smislu da ona pravna sredstva koja su se u konkretnom zakonodavstvu pokazala kao neefikasna, neizostavno imaju biti zamijenjena drugim efikasnim sredstvima.</w:t>
      </w:r>
    </w:p>
    <w:p w:rsidR="000D672D" w:rsidRPr="00434FF9" w:rsidRDefault="000D672D" w:rsidP="000355B5">
      <w:pPr>
        <w:pStyle w:val="ListParagraph"/>
        <w:numPr>
          <w:ilvl w:val="0"/>
          <w:numId w:val="38"/>
        </w:numPr>
        <w:spacing w:line="360" w:lineRule="auto"/>
        <w:jc w:val="both"/>
        <w:rPr>
          <w:b/>
          <w:sz w:val="22"/>
          <w:szCs w:val="22"/>
        </w:rPr>
      </w:pPr>
      <w:r w:rsidRPr="00434FF9">
        <w:rPr>
          <w:b/>
          <w:sz w:val="22"/>
          <w:szCs w:val="22"/>
        </w:rPr>
        <w:lastRenderedPageBreak/>
        <w:t xml:space="preserve">Obaveza </w:t>
      </w:r>
      <w:proofErr w:type="spellStart"/>
      <w:r w:rsidRPr="00434FF9">
        <w:rPr>
          <w:b/>
          <w:sz w:val="22"/>
          <w:szCs w:val="22"/>
        </w:rPr>
        <w:t>ustanovljavanja</w:t>
      </w:r>
      <w:proofErr w:type="spellEnd"/>
      <w:r w:rsidRPr="00434FF9">
        <w:rPr>
          <w:b/>
          <w:sz w:val="22"/>
          <w:szCs w:val="22"/>
        </w:rPr>
        <w:t xml:space="preserve"> apstraktnog kontrolnog postupka </w:t>
      </w:r>
    </w:p>
    <w:p w:rsidR="000D672D" w:rsidRPr="00434FF9" w:rsidRDefault="000D672D" w:rsidP="000D672D">
      <w:pPr>
        <w:spacing w:line="360" w:lineRule="auto"/>
        <w:ind w:left="1410" w:hanging="1410"/>
        <w:jc w:val="both"/>
        <w:rPr>
          <w:i/>
          <w:sz w:val="22"/>
          <w:szCs w:val="22"/>
        </w:rPr>
      </w:pPr>
    </w:p>
    <w:p w:rsidR="000D672D" w:rsidRPr="00434FF9" w:rsidRDefault="000D672D" w:rsidP="000D672D">
      <w:pPr>
        <w:spacing w:line="360" w:lineRule="auto"/>
        <w:ind w:firstLine="708"/>
        <w:jc w:val="both"/>
        <w:rPr>
          <w:sz w:val="22"/>
          <w:szCs w:val="22"/>
        </w:rPr>
      </w:pPr>
      <w:r w:rsidRPr="00434FF9">
        <w:rPr>
          <w:sz w:val="22"/>
          <w:szCs w:val="22"/>
        </w:rPr>
        <w:t xml:space="preserve">U skladu s odredbom čl. 7 st. 1 države članice su slobodne  pri izboru sredstava kojima će se boriti protiv primjene </w:t>
      </w:r>
      <w:proofErr w:type="spellStart"/>
      <w:r w:rsidRPr="00434FF9">
        <w:rPr>
          <w:sz w:val="22"/>
          <w:szCs w:val="22"/>
        </w:rPr>
        <w:t>nepoštenih</w:t>
      </w:r>
      <w:proofErr w:type="spellEnd"/>
      <w:r w:rsidRPr="00434FF9">
        <w:rPr>
          <w:sz w:val="22"/>
          <w:szCs w:val="22"/>
        </w:rPr>
        <w:t xml:space="preserve"> ugovornih klauzula. Odredba čl. 7 st. 2 sadrži </w:t>
      </w:r>
      <w:proofErr w:type="spellStart"/>
      <w:r w:rsidRPr="00434FF9">
        <w:rPr>
          <w:sz w:val="22"/>
          <w:szCs w:val="22"/>
        </w:rPr>
        <w:t>konkretizaciju</w:t>
      </w:r>
      <w:proofErr w:type="spellEnd"/>
      <w:r w:rsidRPr="00434FF9">
        <w:rPr>
          <w:sz w:val="22"/>
          <w:szCs w:val="22"/>
        </w:rPr>
        <w:t xml:space="preserve"> odredbe čl. 7 st. 1</w:t>
      </w:r>
      <w:r w:rsidR="00EE0BA0" w:rsidRPr="00434FF9">
        <w:rPr>
          <w:sz w:val="22"/>
          <w:szCs w:val="22"/>
        </w:rPr>
        <w:t>,</w:t>
      </w:r>
      <w:r w:rsidRPr="00434FF9">
        <w:rPr>
          <w:sz w:val="22"/>
          <w:szCs w:val="22"/>
        </w:rPr>
        <w:t xml:space="preserve"> u smislu da mjere koje su države dužne predvidjeti trebaju obuhvatiti jedan apstraktni kontrolni postupak u osnovi kojega bi stajalo pravo na tužbu u korist određenih osoba i organizacija, a protiv </w:t>
      </w:r>
      <w:proofErr w:type="spellStart"/>
      <w:r w:rsidRPr="00434FF9">
        <w:rPr>
          <w:sz w:val="22"/>
          <w:szCs w:val="22"/>
        </w:rPr>
        <w:t>poduzetnika</w:t>
      </w:r>
      <w:proofErr w:type="spellEnd"/>
      <w:r w:rsidRPr="00434FF9">
        <w:rPr>
          <w:sz w:val="22"/>
          <w:szCs w:val="22"/>
        </w:rPr>
        <w:t xml:space="preserve">. Kako je tužba o kojoj govori odredba čl. 7 st. 2 usmjerena na sprječavanje primjene </w:t>
      </w:r>
      <w:proofErr w:type="spellStart"/>
      <w:r w:rsidRPr="00434FF9">
        <w:rPr>
          <w:sz w:val="22"/>
          <w:szCs w:val="22"/>
        </w:rPr>
        <w:t>nepoštenih</w:t>
      </w:r>
      <w:proofErr w:type="spellEnd"/>
      <w:r w:rsidRPr="00434FF9">
        <w:rPr>
          <w:sz w:val="22"/>
          <w:szCs w:val="22"/>
        </w:rPr>
        <w:t xml:space="preserve"> klauzula za ubuduće</w:t>
      </w:r>
      <w:r w:rsidR="00781D16" w:rsidRPr="00434FF9">
        <w:rPr>
          <w:sz w:val="22"/>
          <w:szCs w:val="22"/>
        </w:rPr>
        <w:t>,</w:t>
      </w:r>
      <w:r w:rsidRPr="00434FF9">
        <w:rPr>
          <w:sz w:val="22"/>
          <w:szCs w:val="22"/>
        </w:rPr>
        <w:t xml:space="preserve"> u uporednom pravu ona biva označena i kao tužba na propuštanje, a često ju se označava i kao kolektivnu (skupnu) tužbu.</w:t>
      </w:r>
    </w:p>
    <w:p w:rsidR="000D672D" w:rsidRPr="00434FF9" w:rsidRDefault="000D672D" w:rsidP="00EE0BA0">
      <w:pPr>
        <w:spacing w:line="360" w:lineRule="auto"/>
        <w:ind w:firstLine="708"/>
        <w:jc w:val="both"/>
        <w:rPr>
          <w:sz w:val="22"/>
          <w:szCs w:val="22"/>
        </w:rPr>
      </w:pPr>
      <w:r w:rsidRPr="00434FF9">
        <w:rPr>
          <w:sz w:val="22"/>
          <w:szCs w:val="22"/>
        </w:rPr>
        <w:t xml:space="preserve">Pravo na tužbu može biti ostvareno u sudskom ili postupku koji bi se vodio pred odgovarajućim organima uprave. Aktivno </w:t>
      </w:r>
      <w:proofErr w:type="spellStart"/>
      <w:r w:rsidRPr="00434FF9">
        <w:rPr>
          <w:sz w:val="22"/>
          <w:szCs w:val="22"/>
        </w:rPr>
        <w:t>legitimirane</w:t>
      </w:r>
      <w:proofErr w:type="spellEnd"/>
      <w:r w:rsidRPr="00434FF9">
        <w:rPr>
          <w:sz w:val="22"/>
          <w:szCs w:val="22"/>
        </w:rPr>
        <w:t xml:space="preserve"> jesu osobe ili organizacije koje prema unutarnjem pravu države članice imaju </w:t>
      </w:r>
      <w:proofErr w:type="spellStart"/>
      <w:r w:rsidRPr="00434FF9">
        <w:rPr>
          <w:sz w:val="22"/>
          <w:szCs w:val="22"/>
        </w:rPr>
        <w:t>opravdane</w:t>
      </w:r>
      <w:proofErr w:type="spellEnd"/>
      <w:r w:rsidRPr="00434FF9">
        <w:rPr>
          <w:sz w:val="22"/>
          <w:szCs w:val="22"/>
        </w:rPr>
        <w:t xml:space="preserve"> interese u pogledu zaštite potrošača. Pri tom se osobama smatra sve fizičke osobe koje opravdan interes potrošača shvataju kao kolektivni interes, ka</w:t>
      </w:r>
      <w:r w:rsidR="00906DF9">
        <w:rPr>
          <w:sz w:val="22"/>
          <w:szCs w:val="22"/>
        </w:rPr>
        <w:t>kva je osoba primjerice ombudsme</w:t>
      </w:r>
      <w:r w:rsidRPr="00434FF9">
        <w:rPr>
          <w:sz w:val="22"/>
          <w:szCs w:val="22"/>
        </w:rPr>
        <w:t xml:space="preserve">n, kao i sve organizacije koje su opravdano zainteresirane za zaštitu potrošača. Smatra se da pojedinačan interes (interes potrošača kao pojedinca) nije dovoljan kako bi se govorilo o </w:t>
      </w:r>
      <w:proofErr w:type="spellStart"/>
      <w:r w:rsidRPr="00434FF9">
        <w:rPr>
          <w:sz w:val="22"/>
          <w:szCs w:val="22"/>
        </w:rPr>
        <w:t>opravdanom</w:t>
      </w:r>
      <w:proofErr w:type="spellEnd"/>
      <w:r w:rsidRPr="00434FF9">
        <w:rPr>
          <w:sz w:val="22"/>
          <w:szCs w:val="22"/>
        </w:rPr>
        <w:t xml:space="preserve"> interesu u pogledu zaštite potrošača, obzirom da interesi potrošača kao </w:t>
      </w:r>
      <w:proofErr w:type="spellStart"/>
      <w:r w:rsidRPr="00434FF9">
        <w:rPr>
          <w:sz w:val="22"/>
          <w:szCs w:val="22"/>
        </w:rPr>
        <w:t>pojednica</w:t>
      </w:r>
      <w:proofErr w:type="spellEnd"/>
      <w:r w:rsidRPr="00434FF9">
        <w:rPr>
          <w:sz w:val="22"/>
          <w:szCs w:val="22"/>
        </w:rPr>
        <w:t xml:space="preserve">  adekvatnije zaštićeni mogu biti</w:t>
      </w:r>
      <w:r w:rsidR="00906DF9">
        <w:rPr>
          <w:sz w:val="22"/>
          <w:szCs w:val="22"/>
        </w:rPr>
        <w:t xml:space="preserve">  u građanskom postupku u kojem</w:t>
      </w:r>
      <w:r w:rsidRPr="00434FF9">
        <w:rPr>
          <w:sz w:val="22"/>
          <w:szCs w:val="22"/>
        </w:rPr>
        <w:t xml:space="preserve"> bi konkretne nepoštene ugovorne odredbe bile </w:t>
      </w:r>
      <w:proofErr w:type="spellStart"/>
      <w:r w:rsidRPr="00434FF9">
        <w:rPr>
          <w:sz w:val="22"/>
          <w:szCs w:val="22"/>
        </w:rPr>
        <w:t>oglašene</w:t>
      </w:r>
      <w:proofErr w:type="spellEnd"/>
      <w:r w:rsidRPr="00434FF9">
        <w:rPr>
          <w:sz w:val="22"/>
          <w:szCs w:val="22"/>
        </w:rPr>
        <w:t xml:space="preserve"> </w:t>
      </w:r>
      <w:proofErr w:type="spellStart"/>
      <w:r w:rsidRPr="00434FF9">
        <w:rPr>
          <w:sz w:val="22"/>
          <w:szCs w:val="22"/>
        </w:rPr>
        <w:t>ništavima</w:t>
      </w:r>
      <w:proofErr w:type="spellEnd"/>
      <w:r w:rsidR="00EE0BA0" w:rsidRPr="00434FF9">
        <w:rPr>
          <w:sz w:val="22"/>
          <w:szCs w:val="22"/>
        </w:rPr>
        <w:t>.</w:t>
      </w:r>
      <w:r w:rsidRPr="00434FF9">
        <w:rPr>
          <w:sz w:val="22"/>
          <w:szCs w:val="22"/>
        </w:rPr>
        <w:tab/>
        <w:t xml:space="preserve"> </w:t>
      </w:r>
    </w:p>
    <w:p w:rsidR="000D672D" w:rsidRPr="00434FF9" w:rsidRDefault="000D672D" w:rsidP="000D672D">
      <w:pPr>
        <w:spacing w:line="360" w:lineRule="auto"/>
        <w:ind w:firstLine="708"/>
        <w:jc w:val="both"/>
        <w:rPr>
          <w:sz w:val="22"/>
          <w:szCs w:val="22"/>
        </w:rPr>
      </w:pPr>
      <w:r w:rsidRPr="00434FF9">
        <w:rPr>
          <w:sz w:val="22"/>
          <w:szCs w:val="22"/>
        </w:rPr>
        <w:t xml:space="preserve">Pitanje </w:t>
      </w:r>
      <w:proofErr w:type="spellStart"/>
      <w:r w:rsidRPr="00434FF9">
        <w:rPr>
          <w:sz w:val="22"/>
          <w:szCs w:val="22"/>
        </w:rPr>
        <w:t>pasivne</w:t>
      </w:r>
      <w:proofErr w:type="spellEnd"/>
      <w:r w:rsidRPr="00434FF9">
        <w:rPr>
          <w:sz w:val="22"/>
          <w:szCs w:val="22"/>
        </w:rPr>
        <w:t xml:space="preserve"> legitimacije rješava odredba čl. 7 st. 3. Apstraktni kontrolni postupak može biti pokrenut odvojeno ili zajednički protiv grupe </w:t>
      </w:r>
      <w:proofErr w:type="spellStart"/>
      <w:r w:rsidRPr="00434FF9">
        <w:rPr>
          <w:sz w:val="22"/>
          <w:szCs w:val="22"/>
        </w:rPr>
        <w:t>poduzetnika</w:t>
      </w:r>
      <w:proofErr w:type="spellEnd"/>
      <w:r w:rsidRPr="00434FF9">
        <w:rPr>
          <w:sz w:val="22"/>
          <w:szCs w:val="22"/>
        </w:rPr>
        <w:t xml:space="preserve"> iz istog privrednog sektora ili protiv njihovih udruženja koja koriste ili preporučuju </w:t>
      </w:r>
      <w:r w:rsidR="00906DF9">
        <w:rPr>
          <w:sz w:val="22"/>
          <w:szCs w:val="22"/>
        </w:rPr>
        <w:t>korištenje</w:t>
      </w:r>
      <w:r w:rsidRPr="00434FF9">
        <w:rPr>
          <w:sz w:val="22"/>
          <w:szCs w:val="22"/>
        </w:rPr>
        <w:t xml:space="preserve"> istih općih ugovornih ili sličnih klauzula.</w:t>
      </w:r>
    </w:p>
    <w:p w:rsidR="000D672D" w:rsidRPr="00434FF9" w:rsidRDefault="000D672D" w:rsidP="0075716A">
      <w:pPr>
        <w:ind w:left="705" w:hanging="645"/>
        <w:jc w:val="center"/>
        <w:rPr>
          <w:b/>
          <w:sz w:val="22"/>
          <w:szCs w:val="22"/>
        </w:rPr>
      </w:pPr>
    </w:p>
    <w:p w:rsidR="0075716A" w:rsidRPr="00434FF9" w:rsidRDefault="000355B5" w:rsidP="00781D16">
      <w:pPr>
        <w:pStyle w:val="ListParagraph"/>
        <w:numPr>
          <w:ilvl w:val="0"/>
          <w:numId w:val="29"/>
        </w:numPr>
        <w:spacing w:line="360" w:lineRule="auto"/>
        <w:rPr>
          <w:b/>
          <w:sz w:val="22"/>
          <w:szCs w:val="22"/>
        </w:rPr>
      </w:pPr>
      <w:r w:rsidRPr="00434FF9">
        <w:rPr>
          <w:b/>
          <w:sz w:val="22"/>
          <w:szCs w:val="22"/>
        </w:rPr>
        <w:t>Usklađivanje domaćih</w:t>
      </w:r>
      <w:r w:rsidR="002604A9" w:rsidRPr="00434FF9">
        <w:rPr>
          <w:b/>
          <w:sz w:val="22"/>
          <w:szCs w:val="22"/>
        </w:rPr>
        <w:t xml:space="preserve"> s </w:t>
      </w:r>
      <w:proofErr w:type="spellStart"/>
      <w:r w:rsidR="002604A9" w:rsidRPr="00434FF9">
        <w:rPr>
          <w:b/>
          <w:sz w:val="22"/>
          <w:szCs w:val="22"/>
        </w:rPr>
        <w:t>komuni</w:t>
      </w:r>
      <w:r w:rsidRPr="00434FF9">
        <w:rPr>
          <w:b/>
          <w:sz w:val="22"/>
          <w:szCs w:val="22"/>
        </w:rPr>
        <w:t>t</w:t>
      </w:r>
      <w:r w:rsidR="002604A9" w:rsidRPr="00434FF9">
        <w:rPr>
          <w:b/>
          <w:sz w:val="22"/>
          <w:szCs w:val="22"/>
        </w:rPr>
        <w:t>a</w:t>
      </w:r>
      <w:r w:rsidRPr="00434FF9">
        <w:rPr>
          <w:b/>
          <w:sz w:val="22"/>
          <w:szCs w:val="22"/>
        </w:rPr>
        <w:t>rnim</w:t>
      </w:r>
      <w:proofErr w:type="spellEnd"/>
      <w:r w:rsidRPr="00434FF9">
        <w:rPr>
          <w:b/>
          <w:sz w:val="22"/>
          <w:szCs w:val="22"/>
        </w:rPr>
        <w:t xml:space="preserve"> rješenjima u oblasti zaštite potrošača od </w:t>
      </w:r>
      <w:proofErr w:type="spellStart"/>
      <w:r w:rsidRPr="00434FF9">
        <w:rPr>
          <w:b/>
          <w:sz w:val="22"/>
          <w:szCs w:val="22"/>
        </w:rPr>
        <w:t>nepoštenih</w:t>
      </w:r>
      <w:proofErr w:type="spellEnd"/>
      <w:r w:rsidRPr="00434FF9">
        <w:rPr>
          <w:b/>
          <w:sz w:val="22"/>
          <w:szCs w:val="22"/>
        </w:rPr>
        <w:t xml:space="preserve"> ugovornih klauzula</w:t>
      </w:r>
    </w:p>
    <w:p w:rsidR="002604A9" w:rsidRPr="00434FF9" w:rsidRDefault="002604A9" w:rsidP="002604A9">
      <w:pPr>
        <w:pStyle w:val="ListParagraph"/>
        <w:autoSpaceDE w:val="0"/>
        <w:autoSpaceDN w:val="0"/>
        <w:adjustRightInd w:val="0"/>
        <w:ind w:left="1080"/>
        <w:jc w:val="both"/>
        <w:rPr>
          <w:b/>
          <w:sz w:val="22"/>
          <w:szCs w:val="22"/>
        </w:rPr>
      </w:pPr>
    </w:p>
    <w:p w:rsidR="002604A9" w:rsidRPr="00434FF9" w:rsidRDefault="002604A9" w:rsidP="00781D16">
      <w:pPr>
        <w:pStyle w:val="ListParagraph"/>
        <w:numPr>
          <w:ilvl w:val="0"/>
          <w:numId w:val="41"/>
        </w:numPr>
        <w:autoSpaceDE w:val="0"/>
        <w:autoSpaceDN w:val="0"/>
        <w:adjustRightInd w:val="0"/>
        <w:spacing w:line="360" w:lineRule="auto"/>
        <w:jc w:val="both"/>
        <w:rPr>
          <w:b/>
          <w:sz w:val="22"/>
          <w:szCs w:val="22"/>
        </w:rPr>
      </w:pPr>
      <w:r w:rsidRPr="00434FF9">
        <w:rPr>
          <w:b/>
          <w:sz w:val="22"/>
          <w:szCs w:val="22"/>
        </w:rPr>
        <w:t xml:space="preserve">      Analiza usklađenosti rješenja Zakona o zaštiti potrošača u Bosni i Hercegovini</w:t>
      </w:r>
    </w:p>
    <w:p w:rsidR="002604A9" w:rsidRPr="00434FF9" w:rsidRDefault="002604A9" w:rsidP="00781D16">
      <w:pPr>
        <w:pStyle w:val="ListParagraph"/>
        <w:autoSpaceDE w:val="0"/>
        <w:autoSpaceDN w:val="0"/>
        <w:adjustRightInd w:val="0"/>
        <w:spacing w:line="360" w:lineRule="auto"/>
        <w:ind w:left="1080"/>
        <w:jc w:val="both"/>
        <w:rPr>
          <w:b/>
          <w:sz w:val="22"/>
          <w:szCs w:val="22"/>
        </w:rPr>
      </w:pPr>
      <w:r w:rsidRPr="00434FF9">
        <w:rPr>
          <w:b/>
          <w:sz w:val="22"/>
          <w:szCs w:val="22"/>
        </w:rPr>
        <w:t xml:space="preserve">      sa rješenjima </w:t>
      </w:r>
      <w:r w:rsidR="00781D16" w:rsidRPr="00434FF9">
        <w:rPr>
          <w:b/>
          <w:sz w:val="22"/>
          <w:szCs w:val="22"/>
        </w:rPr>
        <w:t>Direktive</w:t>
      </w:r>
      <w:r w:rsidRPr="00434FF9">
        <w:rPr>
          <w:b/>
          <w:sz w:val="22"/>
          <w:szCs w:val="22"/>
        </w:rPr>
        <w:t xml:space="preserve"> 13/93/EEZ</w:t>
      </w:r>
    </w:p>
    <w:p w:rsidR="002604A9" w:rsidRPr="00434FF9" w:rsidRDefault="002604A9" w:rsidP="002604A9">
      <w:pPr>
        <w:autoSpaceDE w:val="0"/>
        <w:autoSpaceDN w:val="0"/>
        <w:adjustRightInd w:val="0"/>
        <w:jc w:val="both"/>
        <w:rPr>
          <w:b/>
          <w:sz w:val="22"/>
          <w:szCs w:val="22"/>
        </w:rPr>
      </w:pPr>
    </w:p>
    <w:p w:rsidR="006B55D3" w:rsidRPr="00434FF9" w:rsidRDefault="006B55D3" w:rsidP="006B55D3">
      <w:pPr>
        <w:autoSpaceDE w:val="0"/>
        <w:autoSpaceDN w:val="0"/>
        <w:adjustRightInd w:val="0"/>
        <w:spacing w:line="360" w:lineRule="auto"/>
        <w:ind w:firstLine="708"/>
        <w:jc w:val="both"/>
        <w:rPr>
          <w:sz w:val="22"/>
          <w:szCs w:val="22"/>
        </w:rPr>
      </w:pPr>
      <w:r w:rsidRPr="00434FF9">
        <w:rPr>
          <w:sz w:val="22"/>
          <w:szCs w:val="22"/>
        </w:rPr>
        <w:t xml:space="preserve">Rješenja kojima </w:t>
      </w:r>
      <w:r w:rsidR="002604A9" w:rsidRPr="00434FF9">
        <w:rPr>
          <w:sz w:val="22"/>
          <w:szCs w:val="22"/>
        </w:rPr>
        <w:t>Zakon o zaštiti potrošača u Bosni i Hercegovini</w:t>
      </w:r>
      <w:r w:rsidRPr="00434FF9">
        <w:rPr>
          <w:sz w:val="22"/>
          <w:szCs w:val="22"/>
        </w:rPr>
        <w:t xml:space="preserve"> štiti potrošača od </w:t>
      </w:r>
      <w:proofErr w:type="spellStart"/>
      <w:r w:rsidR="00781D16" w:rsidRPr="00434FF9">
        <w:rPr>
          <w:sz w:val="22"/>
          <w:szCs w:val="22"/>
        </w:rPr>
        <w:t>nepravednih</w:t>
      </w:r>
      <w:proofErr w:type="spellEnd"/>
      <w:r w:rsidR="00781D16" w:rsidRPr="00434FF9">
        <w:rPr>
          <w:rStyle w:val="FootnoteReference"/>
          <w:sz w:val="22"/>
          <w:szCs w:val="22"/>
        </w:rPr>
        <w:footnoteReference w:id="25"/>
      </w:r>
      <w:r w:rsidRPr="00434FF9">
        <w:rPr>
          <w:sz w:val="22"/>
          <w:szCs w:val="22"/>
        </w:rPr>
        <w:t xml:space="preserve"> ugovornih klauzula sadržana su u čl. 93-96, pri čemu čl. 93 govori o tome na koje se ugovorne odredbe primjenjuju zaštitna pravila, čl. 94 pominje sankciju </w:t>
      </w:r>
      <w:proofErr w:type="spellStart"/>
      <w:r w:rsidRPr="00434FF9">
        <w:rPr>
          <w:sz w:val="22"/>
          <w:szCs w:val="22"/>
        </w:rPr>
        <w:t>nepoštenosti</w:t>
      </w:r>
      <w:proofErr w:type="spellEnd"/>
      <w:r w:rsidRPr="00434FF9">
        <w:rPr>
          <w:sz w:val="22"/>
          <w:szCs w:val="22"/>
        </w:rPr>
        <w:t xml:space="preserve">, čl. 95 sadrži generalnu klauzulu, a čl. 96 listu potencijalno </w:t>
      </w:r>
      <w:proofErr w:type="spellStart"/>
      <w:r w:rsidRPr="00434FF9">
        <w:rPr>
          <w:sz w:val="22"/>
          <w:szCs w:val="22"/>
        </w:rPr>
        <w:t>nepoštenih</w:t>
      </w:r>
      <w:proofErr w:type="spellEnd"/>
      <w:r w:rsidRPr="00434FF9">
        <w:rPr>
          <w:sz w:val="22"/>
          <w:szCs w:val="22"/>
        </w:rPr>
        <w:t xml:space="preserve"> ugovornih odredbi.</w:t>
      </w:r>
    </w:p>
    <w:p w:rsidR="00976217" w:rsidRPr="00434FF9" w:rsidRDefault="00976217" w:rsidP="00976217">
      <w:pPr>
        <w:autoSpaceDE w:val="0"/>
        <w:autoSpaceDN w:val="0"/>
        <w:adjustRightInd w:val="0"/>
        <w:spacing w:line="360" w:lineRule="auto"/>
        <w:ind w:firstLine="708"/>
        <w:jc w:val="both"/>
        <w:rPr>
          <w:color w:val="0C0C0E"/>
          <w:sz w:val="22"/>
          <w:szCs w:val="22"/>
        </w:rPr>
      </w:pPr>
      <w:r w:rsidRPr="00434FF9">
        <w:rPr>
          <w:sz w:val="22"/>
          <w:szCs w:val="22"/>
        </w:rPr>
        <w:t xml:space="preserve">Zakonske odredbe koje govore o tome na koje se ugovorne odredbe primjenjuje zaštitna pravila Zakona o zaštiti potrošača u Bosni i Hercegovini dosta su nejasne. </w:t>
      </w:r>
      <w:r w:rsidR="002604A9" w:rsidRPr="00434FF9">
        <w:rPr>
          <w:sz w:val="22"/>
          <w:szCs w:val="22"/>
        </w:rPr>
        <w:t>Shodno odredbi čl. 93 st. 1</w:t>
      </w:r>
      <w:r w:rsidR="006B55D3" w:rsidRPr="00434FF9">
        <w:rPr>
          <w:sz w:val="22"/>
          <w:szCs w:val="22"/>
        </w:rPr>
        <w:t>,</w:t>
      </w:r>
      <w:r w:rsidR="002604A9" w:rsidRPr="00434FF9">
        <w:rPr>
          <w:sz w:val="22"/>
          <w:szCs w:val="22"/>
        </w:rPr>
        <w:t xml:space="preserve"> </w:t>
      </w:r>
      <w:r w:rsidR="002604A9" w:rsidRPr="00434FF9">
        <w:rPr>
          <w:color w:val="0C0C0E"/>
          <w:sz w:val="22"/>
          <w:szCs w:val="22"/>
        </w:rPr>
        <w:t xml:space="preserve">ugovorne </w:t>
      </w:r>
      <w:r w:rsidR="002604A9" w:rsidRPr="00434FF9">
        <w:rPr>
          <w:color w:val="0C0C0E"/>
          <w:sz w:val="22"/>
          <w:szCs w:val="22"/>
        </w:rPr>
        <w:lastRenderedPageBreak/>
        <w:t xml:space="preserve">odredbe obavezuju potrošača samo ako je prije zaključenja ugovora bio upoznat sa sadržajem ugovora, odnosno ako su mu ugovorni </w:t>
      </w:r>
      <w:r w:rsidR="00781D16" w:rsidRPr="00434FF9">
        <w:rPr>
          <w:color w:val="0C0C0E"/>
          <w:sz w:val="22"/>
          <w:szCs w:val="22"/>
        </w:rPr>
        <w:t>uslovi</w:t>
      </w:r>
      <w:r w:rsidR="002604A9" w:rsidRPr="00434FF9">
        <w:rPr>
          <w:color w:val="0C0C0E"/>
          <w:sz w:val="22"/>
          <w:szCs w:val="22"/>
        </w:rPr>
        <w:t xml:space="preserve"> trebali biti poznati u vrijeme zaključenja ugovora.</w:t>
      </w:r>
      <w:r w:rsidRPr="00434FF9">
        <w:rPr>
          <w:color w:val="0C0C0E"/>
          <w:sz w:val="22"/>
          <w:szCs w:val="22"/>
        </w:rPr>
        <w:t xml:space="preserve"> U odredbi st. 4 istog člana istaknuto je kako se smatra da je potrošač bio upoznat s </w:t>
      </w:r>
      <w:proofErr w:type="spellStart"/>
      <w:r w:rsidRPr="00434FF9">
        <w:rPr>
          <w:color w:val="0C0C0E"/>
          <w:sz w:val="22"/>
          <w:szCs w:val="22"/>
        </w:rPr>
        <w:t>ugovornim</w:t>
      </w:r>
      <w:proofErr w:type="spellEnd"/>
      <w:r w:rsidRPr="00434FF9">
        <w:rPr>
          <w:color w:val="0C0C0E"/>
          <w:sz w:val="22"/>
          <w:szCs w:val="22"/>
        </w:rPr>
        <w:t xml:space="preserve"> odredbama ako ga je trgovac na njih upozorio i ako su mu one bile dostupne. </w:t>
      </w:r>
    </w:p>
    <w:p w:rsidR="00976217" w:rsidRPr="00434FF9" w:rsidRDefault="00876239" w:rsidP="00976217">
      <w:pPr>
        <w:autoSpaceDE w:val="0"/>
        <w:autoSpaceDN w:val="0"/>
        <w:adjustRightInd w:val="0"/>
        <w:spacing w:line="360" w:lineRule="auto"/>
        <w:ind w:firstLine="708"/>
        <w:jc w:val="both"/>
        <w:rPr>
          <w:color w:val="0C0C0E"/>
          <w:sz w:val="22"/>
          <w:szCs w:val="22"/>
        </w:rPr>
      </w:pPr>
      <w:r w:rsidRPr="00434FF9">
        <w:rPr>
          <w:color w:val="0C0C0E"/>
          <w:sz w:val="22"/>
          <w:szCs w:val="22"/>
        </w:rPr>
        <w:t>Ovakvo</w:t>
      </w:r>
      <w:r w:rsidR="00976217" w:rsidRPr="00434FF9">
        <w:rPr>
          <w:color w:val="0C0C0E"/>
          <w:sz w:val="22"/>
          <w:szCs w:val="22"/>
        </w:rPr>
        <w:t xml:space="preserve"> rješenje </w:t>
      </w:r>
      <w:r w:rsidR="00033222" w:rsidRPr="00434FF9">
        <w:rPr>
          <w:color w:val="0C0C0E"/>
          <w:sz w:val="22"/>
          <w:szCs w:val="22"/>
        </w:rPr>
        <w:t xml:space="preserve">može biti </w:t>
      </w:r>
      <w:proofErr w:type="spellStart"/>
      <w:r w:rsidR="00033222" w:rsidRPr="00434FF9">
        <w:rPr>
          <w:color w:val="0C0C0E"/>
          <w:sz w:val="22"/>
          <w:szCs w:val="22"/>
        </w:rPr>
        <w:t>posmatrano</w:t>
      </w:r>
      <w:proofErr w:type="spellEnd"/>
      <w:r w:rsidR="00033222" w:rsidRPr="00434FF9">
        <w:rPr>
          <w:color w:val="0C0C0E"/>
          <w:sz w:val="22"/>
          <w:szCs w:val="22"/>
        </w:rPr>
        <w:t xml:space="preserve"> kao problematično</w:t>
      </w:r>
      <w:r w:rsidRPr="00434FF9">
        <w:rPr>
          <w:color w:val="0C0C0E"/>
          <w:sz w:val="22"/>
          <w:szCs w:val="22"/>
        </w:rPr>
        <w:t xml:space="preserve"> pri </w:t>
      </w:r>
      <w:r w:rsidR="00906DF9">
        <w:rPr>
          <w:color w:val="0C0C0E"/>
          <w:sz w:val="22"/>
          <w:szCs w:val="22"/>
        </w:rPr>
        <w:t>njegovom poređenju</w:t>
      </w:r>
      <w:r w:rsidRPr="00434FF9">
        <w:rPr>
          <w:color w:val="0C0C0E"/>
          <w:sz w:val="22"/>
          <w:szCs w:val="22"/>
        </w:rPr>
        <w:t xml:space="preserve"> s rješenjima Direktive</w:t>
      </w:r>
      <w:r w:rsidR="00976217" w:rsidRPr="00434FF9">
        <w:rPr>
          <w:color w:val="0C0C0E"/>
          <w:sz w:val="22"/>
          <w:szCs w:val="22"/>
        </w:rPr>
        <w:t xml:space="preserve">. </w:t>
      </w:r>
    </w:p>
    <w:p w:rsidR="00976217" w:rsidRPr="00434FF9" w:rsidRDefault="00976217" w:rsidP="00976217">
      <w:pPr>
        <w:autoSpaceDE w:val="0"/>
        <w:autoSpaceDN w:val="0"/>
        <w:adjustRightInd w:val="0"/>
        <w:spacing w:line="360" w:lineRule="auto"/>
        <w:ind w:firstLine="708"/>
        <w:jc w:val="both"/>
        <w:rPr>
          <w:color w:val="0C0C0E"/>
          <w:sz w:val="22"/>
          <w:szCs w:val="22"/>
        </w:rPr>
      </w:pPr>
      <w:r w:rsidRPr="00434FF9">
        <w:rPr>
          <w:color w:val="0C0C0E"/>
          <w:sz w:val="22"/>
          <w:szCs w:val="22"/>
        </w:rPr>
        <w:t xml:space="preserve">Naime, uzme li se u obzir pravilo prema kojem se zaštitna pravila iz Direktive primjenjuju isključivo na odredbe o kojima nije </w:t>
      </w:r>
      <w:proofErr w:type="spellStart"/>
      <w:r w:rsidRPr="00434FF9">
        <w:rPr>
          <w:color w:val="0C0C0E"/>
          <w:sz w:val="22"/>
          <w:szCs w:val="22"/>
        </w:rPr>
        <w:t>induvidualno</w:t>
      </w:r>
      <w:proofErr w:type="spellEnd"/>
      <w:r w:rsidRPr="00434FF9">
        <w:rPr>
          <w:color w:val="0C0C0E"/>
          <w:sz w:val="22"/>
          <w:szCs w:val="22"/>
        </w:rPr>
        <w:t xml:space="preserve"> </w:t>
      </w:r>
      <w:proofErr w:type="spellStart"/>
      <w:r w:rsidRPr="00434FF9">
        <w:rPr>
          <w:color w:val="0C0C0E"/>
          <w:sz w:val="22"/>
          <w:szCs w:val="22"/>
        </w:rPr>
        <w:t>pregovarano</w:t>
      </w:r>
      <w:proofErr w:type="spellEnd"/>
      <w:r w:rsidRPr="00434FF9">
        <w:rPr>
          <w:color w:val="0C0C0E"/>
          <w:sz w:val="22"/>
          <w:szCs w:val="22"/>
        </w:rPr>
        <w:t xml:space="preserve">, primjećuje se odstupanje takvog rješenja od onog prema kojem, u domaćem pravu, uslov za primjenu zaštitnih pravila jeste </w:t>
      </w:r>
      <w:r w:rsidR="003E2DFF" w:rsidRPr="00434FF9">
        <w:rPr>
          <w:color w:val="0C0C0E"/>
          <w:sz w:val="22"/>
          <w:szCs w:val="22"/>
        </w:rPr>
        <w:t xml:space="preserve">svojevrsno </w:t>
      </w:r>
      <w:proofErr w:type="spellStart"/>
      <w:r w:rsidR="00876239" w:rsidRPr="00434FF9">
        <w:rPr>
          <w:color w:val="0C0C0E"/>
          <w:sz w:val="22"/>
          <w:szCs w:val="22"/>
        </w:rPr>
        <w:t>potrošačevo</w:t>
      </w:r>
      <w:proofErr w:type="spellEnd"/>
      <w:r w:rsidR="00876239" w:rsidRPr="00434FF9">
        <w:rPr>
          <w:color w:val="0C0C0E"/>
          <w:sz w:val="22"/>
          <w:szCs w:val="22"/>
        </w:rPr>
        <w:t xml:space="preserve"> </w:t>
      </w:r>
      <w:proofErr w:type="spellStart"/>
      <w:r w:rsidR="00876239" w:rsidRPr="00434FF9">
        <w:rPr>
          <w:color w:val="0C0C0E"/>
          <w:sz w:val="22"/>
          <w:szCs w:val="22"/>
        </w:rPr>
        <w:t>nepoznavanje</w:t>
      </w:r>
      <w:proofErr w:type="spellEnd"/>
      <w:r w:rsidR="003E2DFF" w:rsidRPr="00434FF9">
        <w:rPr>
          <w:color w:val="0C0C0E"/>
          <w:sz w:val="22"/>
          <w:szCs w:val="22"/>
        </w:rPr>
        <w:t xml:space="preserve"> odredaba ugovora kojeg zaključuje s </w:t>
      </w:r>
      <w:proofErr w:type="spellStart"/>
      <w:r w:rsidR="003E2DFF" w:rsidRPr="00434FF9">
        <w:rPr>
          <w:color w:val="0C0C0E"/>
          <w:sz w:val="22"/>
          <w:szCs w:val="22"/>
        </w:rPr>
        <w:t>poduzetnikom</w:t>
      </w:r>
      <w:proofErr w:type="spellEnd"/>
      <w:r w:rsidR="003E2DFF" w:rsidRPr="00434FF9">
        <w:rPr>
          <w:color w:val="0C0C0E"/>
          <w:sz w:val="22"/>
          <w:szCs w:val="22"/>
        </w:rPr>
        <w:t xml:space="preserve"> odnosno trgovcem. Jasno je kako jednostrano formuliranje ugovornih odredbi i njihovo jednostrano unošenje u ugovor nije isto što i </w:t>
      </w:r>
      <w:proofErr w:type="spellStart"/>
      <w:r w:rsidR="003E2DFF" w:rsidRPr="00434FF9">
        <w:rPr>
          <w:color w:val="0C0C0E"/>
          <w:sz w:val="22"/>
          <w:szCs w:val="22"/>
        </w:rPr>
        <w:t>nepoznavanje</w:t>
      </w:r>
      <w:proofErr w:type="spellEnd"/>
      <w:r w:rsidR="003E2DFF" w:rsidRPr="00434FF9">
        <w:rPr>
          <w:color w:val="0C0C0E"/>
          <w:sz w:val="22"/>
          <w:szCs w:val="22"/>
        </w:rPr>
        <w:t xml:space="preserve"> istih od strane potrošača. Potrošač može biti upoznat sa sadržinom ugovora i činjenicom da su takve odredbe unesene u ugovor, a da su one </w:t>
      </w:r>
      <w:r w:rsidR="00033222" w:rsidRPr="00434FF9">
        <w:rPr>
          <w:color w:val="0C0C0E"/>
          <w:sz w:val="22"/>
          <w:szCs w:val="22"/>
        </w:rPr>
        <w:t xml:space="preserve">u ugovor unijete jednostrano odnosno bez </w:t>
      </w:r>
      <w:proofErr w:type="spellStart"/>
      <w:r w:rsidR="00033222" w:rsidRPr="00434FF9">
        <w:rPr>
          <w:color w:val="0C0C0E"/>
          <w:sz w:val="22"/>
          <w:szCs w:val="22"/>
        </w:rPr>
        <w:t>induvidualnih</w:t>
      </w:r>
      <w:proofErr w:type="spellEnd"/>
      <w:r w:rsidR="00033222" w:rsidRPr="00434FF9">
        <w:rPr>
          <w:color w:val="0C0C0E"/>
          <w:sz w:val="22"/>
          <w:szCs w:val="22"/>
        </w:rPr>
        <w:t xml:space="preserve"> pregovora potrošača s </w:t>
      </w:r>
      <w:proofErr w:type="spellStart"/>
      <w:r w:rsidR="00033222" w:rsidRPr="00434FF9">
        <w:rPr>
          <w:color w:val="0C0C0E"/>
          <w:sz w:val="22"/>
          <w:szCs w:val="22"/>
        </w:rPr>
        <w:t>poduzetnikom</w:t>
      </w:r>
      <w:proofErr w:type="spellEnd"/>
      <w:r w:rsidR="00033222" w:rsidRPr="00434FF9">
        <w:rPr>
          <w:color w:val="0C0C0E"/>
          <w:sz w:val="22"/>
          <w:szCs w:val="22"/>
        </w:rPr>
        <w:t>. Ovo bi odstupanje u narednoj reformi zakonodavstva u oblasti prava zaštite potrošača trebalo biti uklonjeno.</w:t>
      </w:r>
      <w:r w:rsidR="00033222" w:rsidRPr="00434FF9">
        <w:rPr>
          <w:rStyle w:val="FootnoteReference"/>
          <w:color w:val="0C0C0E"/>
          <w:sz w:val="22"/>
          <w:szCs w:val="22"/>
        </w:rPr>
        <w:footnoteReference w:id="26"/>
      </w:r>
    </w:p>
    <w:p w:rsidR="00C152CA" w:rsidRDefault="002604A9" w:rsidP="00876239">
      <w:pPr>
        <w:autoSpaceDE w:val="0"/>
        <w:autoSpaceDN w:val="0"/>
        <w:adjustRightInd w:val="0"/>
        <w:spacing w:line="360" w:lineRule="auto"/>
        <w:ind w:firstLine="708"/>
        <w:jc w:val="both"/>
        <w:rPr>
          <w:color w:val="0C0C0E"/>
          <w:sz w:val="22"/>
          <w:szCs w:val="22"/>
        </w:rPr>
      </w:pPr>
      <w:r w:rsidRPr="00434FF9">
        <w:rPr>
          <w:color w:val="0C0C0E"/>
          <w:sz w:val="22"/>
          <w:szCs w:val="22"/>
        </w:rPr>
        <w:t xml:space="preserve">Zakon o zaštiti potrošača </w:t>
      </w:r>
      <w:r w:rsidR="00781D16" w:rsidRPr="00434FF9">
        <w:rPr>
          <w:color w:val="0C0C0E"/>
          <w:sz w:val="22"/>
          <w:szCs w:val="22"/>
        </w:rPr>
        <w:t xml:space="preserve">u Bosni i Hercegovini </w:t>
      </w:r>
      <w:r w:rsidRPr="00434FF9">
        <w:rPr>
          <w:color w:val="0C0C0E"/>
          <w:sz w:val="22"/>
          <w:szCs w:val="22"/>
        </w:rPr>
        <w:t xml:space="preserve">ne sadrži odredbe kojima se od kontrole sadržaja izuzima ugovorne odredbe utemeljene na </w:t>
      </w:r>
      <w:proofErr w:type="spellStart"/>
      <w:r w:rsidRPr="00434FF9">
        <w:rPr>
          <w:color w:val="0C0C0E"/>
          <w:sz w:val="22"/>
          <w:szCs w:val="22"/>
        </w:rPr>
        <w:t>prinudnim</w:t>
      </w:r>
      <w:proofErr w:type="spellEnd"/>
      <w:r w:rsidRPr="00434FF9">
        <w:rPr>
          <w:color w:val="0C0C0E"/>
          <w:sz w:val="22"/>
          <w:szCs w:val="22"/>
        </w:rPr>
        <w:t xml:space="preserve"> propisima ili odredbama odnosno načelima međunarodnih sporazuma koji obavezuju Bosnu i Hercegovinu, kao ni odredbe shodno kojima kontrola sadržaja ne bi bila </w:t>
      </w:r>
      <w:proofErr w:type="spellStart"/>
      <w:r w:rsidRPr="00434FF9">
        <w:rPr>
          <w:color w:val="0C0C0E"/>
          <w:sz w:val="22"/>
          <w:szCs w:val="22"/>
        </w:rPr>
        <w:t>provodiva</w:t>
      </w:r>
      <w:proofErr w:type="spellEnd"/>
      <w:r w:rsidRPr="00434FF9">
        <w:rPr>
          <w:color w:val="0C0C0E"/>
          <w:sz w:val="22"/>
          <w:szCs w:val="22"/>
        </w:rPr>
        <w:t xml:space="preserve"> nad </w:t>
      </w:r>
      <w:proofErr w:type="spellStart"/>
      <w:r w:rsidRPr="00434FF9">
        <w:rPr>
          <w:color w:val="0C0C0E"/>
          <w:sz w:val="22"/>
          <w:szCs w:val="22"/>
        </w:rPr>
        <w:t>ugovornim</w:t>
      </w:r>
      <w:proofErr w:type="spellEnd"/>
      <w:r w:rsidRPr="00434FF9">
        <w:rPr>
          <w:color w:val="0C0C0E"/>
          <w:sz w:val="22"/>
          <w:szCs w:val="22"/>
        </w:rPr>
        <w:t xml:space="preserve"> odredbama koje se tiču predmeta ugovora i cijene, odnosno </w:t>
      </w:r>
      <w:proofErr w:type="spellStart"/>
      <w:r w:rsidRPr="00434FF9">
        <w:rPr>
          <w:color w:val="0C0C0E"/>
          <w:sz w:val="22"/>
          <w:szCs w:val="22"/>
        </w:rPr>
        <w:t>ekvivalentnosti</w:t>
      </w:r>
      <w:proofErr w:type="spellEnd"/>
      <w:r w:rsidRPr="00434FF9">
        <w:rPr>
          <w:color w:val="0C0C0E"/>
          <w:sz w:val="22"/>
          <w:szCs w:val="22"/>
        </w:rPr>
        <w:t xml:space="preserve"> njihova odnosa, ondje gdje su takve odredbe </w:t>
      </w:r>
      <w:proofErr w:type="spellStart"/>
      <w:r w:rsidRPr="00434FF9">
        <w:rPr>
          <w:color w:val="0C0C0E"/>
          <w:sz w:val="22"/>
          <w:szCs w:val="22"/>
        </w:rPr>
        <w:t>formulirane</w:t>
      </w:r>
      <w:proofErr w:type="spellEnd"/>
      <w:r w:rsidRPr="00434FF9">
        <w:rPr>
          <w:color w:val="0C0C0E"/>
          <w:sz w:val="22"/>
          <w:szCs w:val="22"/>
        </w:rPr>
        <w:t xml:space="preserve"> jasno i razumljivo. Pri tom je korisno imati u vidu činjenicu da niti u određenom broju država članica EU nije izričito </w:t>
      </w:r>
      <w:proofErr w:type="spellStart"/>
      <w:r w:rsidRPr="00434FF9">
        <w:rPr>
          <w:color w:val="0C0C0E"/>
          <w:sz w:val="22"/>
          <w:szCs w:val="22"/>
        </w:rPr>
        <w:t>preuzeto</w:t>
      </w:r>
      <w:proofErr w:type="spellEnd"/>
      <w:r w:rsidRPr="00434FF9">
        <w:rPr>
          <w:color w:val="0C0C0E"/>
          <w:sz w:val="22"/>
          <w:szCs w:val="22"/>
        </w:rPr>
        <w:t xml:space="preserve"> pravilo o </w:t>
      </w:r>
      <w:proofErr w:type="spellStart"/>
      <w:r w:rsidRPr="00434FF9">
        <w:rPr>
          <w:color w:val="0C0C0E"/>
          <w:sz w:val="22"/>
          <w:szCs w:val="22"/>
        </w:rPr>
        <w:t>izuzimanju</w:t>
      </w:r>
      <w:proofErr w:type="spellEnd"/>
      <w:r w:rsidRPr="00434FF9">
        <w:rPr>
          <w:color w:val="0C0C0E"/>
          <w:sz w:val="22"/>
          <w:szCs w:val="22"/>
        </w:rPr>
        <w:t xml:space="preserve"> od kontrole nepravednosti ugovornih odredaba koje počivaju na </w:t>
      </w:r>
      <w:proofErr w:type="spellStart"/>
      <w:r w:rsidRPr="00434FF9">
        <w:rPr>
          <w:color w:val="0C0C0E"/>
          <w:sz w:val="22"/>
          <w:szCs w:val="22"/>
        </w:rPr>
        <w:t>prinudnim</w:t>
      </w:r>
      <w:proofErr w:type="spellEnd"/>
      <w:r w:rsidRPr="00434FF9">
        <w:rPr>
          <w:color w:val="0C0C0E"/>
          <w:sz w:val="22"/>
          <w:szCs w:val="22"/>
        </w:rPr>
        <w:t xml:space="preserve"> propisima i odredbama </w:t>
      </w:r>
      <w:proofErr w:type="spellStart"/>
      <w:r w:rsidRPr="00434FF9">
        <w:rPr>
          <w:color w:val="0C0C0E"/>
          <w:sz w:val="22"/>
          <w:szCs w:val="22"/>
        </w:rPr>
        <w:t>obavezujućih</w:t>
      </w:r>
      <w:proofErr w:type="spellEnd"/>
      <w:r w:rsidRPr="00434FF9">
        <w:rPr>
          <w:color w:val="0C0C0E"/>
          <w:sz w:val="22"/>
          <w:szCs w:val="22"/>
        </w:rPr>
        <w:t xml:space="preserve"> međunarodnih sporazuma. Države članice koje navedeno rješenje nisu preuzele istakle su kako ne postoji potreba izričitog formuliranja pravila koje u njihovim zakonodavstvima ima karakter </w:t>
      </w:r>
      <w:proofErr w:type="spellStart"/>
      <w:r w:rsidRPr="00434FF9">
        <w:rPr>
          <w:color w:val="0C0C0E"/>
          <w:sz w:val="22"/>
          <w:szCs w:val="22"/>
        </w:rPr>
        <w:t>općeprihvaćenog</w:t>
      </w:r>
      <w:proofErr w:type="spellEnd"/>
      <w:r w:rsidRPr="00434FF9">
        <w:rPr>
          <w:color w:val="0C0C0E"/>
          <w:sz w:val="22"/>
          <w:szCs w:val="22"/>
        </w:rPr>
        <w:t xml:space="preserve"> i </w:t>
      </w:r>
      <w:proofErr w:type="spellStart"/>
      <w:r w:rsidRPr="00434FF9">
        <w:rPr>
          <w:color w:val="0C0C0E"/>
          <w:sz w:val="22"/>
          <w:szCs w:val="22"/>
        </w:rPr>
        <w:t>primjenjivanog</w:t>
      </w:r>
      <w:proofErr w:type="spellEnd"/>
      <w:r w:rsidRPr="00434FF9">
        <w:rPr>
          <w:color w:val="0C0C0E"/>
          <w:sz w:val="22"/>
          <w:szCs w:val="22"/>
        </w:rPr>
        <w:t xml:space="preserve"> pravila. </w:t>
      </w:r>
    </w:p>
    <w:p w:rsidR="002604A9" w:rsidRPr="00434FF9" w:rsidRDefault="00876239" w:rsidP="00876239">
      <w:pPr>
        <w:autoSpaceDE w:val="0"/>
        <w:autoSpaceDN w:val="0"/>
        <w:adjustRightInd w:val="0"/>
        <w:spacing w:line="360" w:lineRule="auto"/>
        <w:ind w:firstLine="708"/>
        <w:jc w:val="both"/>
        <w:rPr>
          <w:color w:val="0C0C0E"/>
          <w:sz w:val="22"/>
          <w:szCs w:val="22"/>
        </w:rPr>
      </w:pPr>
      <w:r w:rsidRPr="00434FF9">
        <w:rPr>
          <w:color w:val="0C0C0E"/>
          <w:sz w:val="22"/>
          <w:szCs w:val="22"/>
        </w:rPr>
        <w:t xml:space="preserve">S druge strane, </w:t>
      </w:r>
      <w:proofErr w:type="spellStart"/>
      <w:r w:rsidRPr="00434FF9">
        <w:rPr>
          <w:color w:val="0C0C0E"/>
          <w:sz w:val="22"/>
          <w:szCs w:val="22"/>
        </w:rPr>
        <w:t>nepreuzimanje</w:t>
      </w:r>
      <w:proofErr w:type="spellEnd"/>
      <w:r w:rsidRPr="00434FF9">
        <w:rPr>
          <w:color w:val="0C0C0E"/>
          <w:sz w:val="22"/>
          <w:szCs w:val="22"/>
        </w:rPr>
        <w:t xml:space="preserve"> u domaće pravo rješenja shodno kojem se kontrola sadržaja ne provodi nad odredbama ugovora koje se tiču predmeta ugovora i naknade, te međusobnog odnosa ova dva elementa ugovora može i kod nas, kao i u nekim </w:t>
      </w:r>
      <w:proofErr w:type="spellStart"/>
      <w:r w:rsidRPr="00434FF9">
        <w:rPr>
          <w:color w:val="0C0C0E"/>
          <w:sz w:val="22"/>
          <w:szCs w:val="22"/>
        </w:rPr>
        <w:t>uporednim</w:t>
      </w:r>
      <w:proofErr w:type="spellEnd"/>
      <w:r w:rsidRPr="00434FF9">
        <w:rPr>
          <w:color w:val="0C0C0E"/>
          <w:sz w:val="22"/>
          <w:szCs w:val="22"/>
        </w:rPr>
        <w:t xml:space="preserve"> zakonodavstvima značiti podizanje nivoa zaštite potrošača. Ovo osobito obzirom na činjenicu da je ovakvo rješenje  bilo predmetom kritike u teoriji </w:t>
      </w:r>
      <w:r w:rsidRPr="00434FF9">
        <w:rPr>
          <w:color w:val="0C0C0E"/>
          <w:sz w:val="22"/>
          <w:szCs w:val="22"/>
        </w:rPr>
        <w:lastRenderedPageBreak/>
        <w:t>i praksi.</w:t>
      </w:r>
      <w:r w:rsidR="002604A9" w:rsidRPr="00434FF9">
        <w:rPr>
          <w:color w:val="0C0C0E"/>
          <w:sz w:val="22"/>
          <w:szCs w:val="22"/>
        </w:rPr>
        <w:t xml:space="preserve"> </w:t>
      </w:r>
      <w:r w:rsidRPr="00434FF9">
        <w:rPr>
          <w:color w:val="0C0C0E"/>
          <w:sz w:val="22"/>
          <w:szCs w:val="22"/>
        </w:rPr>
        <w:t>Tako se najčešće se isticalo</w:t>
      </w:r>
      <w:r w:rsidR="002604A9" w:rsidRPr="00434FF9">
        <w:rPr>
          <w:color w:val="0C0C0E"/>
          <w:sz w:val="22"/>
          <w:szCs w:val="22"/>
        </w:rPr>
        <w:t xml:space="preserve"> kako izuzimanje iz okvira sadržajne kontrole odredaba o predmetu i cijeni, te njihovom odnosu uopće ne doprinosi zaštiti potrošača, obzirom da je u pravilu riječ o najznačajnijim </w:t>
      </w:r>
      <w:proofErr w:type="spellStart"/>
      <w:r w:rsidR="002604A9" w:rsidRPr="00434FF9">
        <w:rPr>
          <w:color w:val="0C0C0E"/>
          <w:sz w:val="22"/>
          <w:szCs w:val="22"/>
        </w:rPr>
        <w:t>ugovornim</w:t>
      </w:r>
      <w:proofErr w:type="spellEnd"/>
      <w:r w:rsidR="002604A9" w:rsidRPr="00434FF9">
        <w:rPr>
          <w:color w:val="0C0C0E"/>
          <w:sz w:val="22"/>
          <w:szCs w:val="22"/>
        </w:rPr>
        <w:t xml:space="preserve"> odredbama. Drugim riječima, izuzimanje iz okvira kontrole nepravednosti </w:t>
      </w:r>
      <w:proofErr w:type="spellStart"/>
      <w:r w:rsidR="002604A9" w:rsidRPr="00434FF9">
        <w:rPr>
          <w:color w:val="0C0C0E"/>
          <w:sz w:val="22"/>
          <w:szCs w:val="22"/>
        </w:rPr>
        <w:t>najznačajnih</w:t>
      </w:r>
      <w:proofErr w:type="spellEnd"/>
      <w:r w:rsidR="002604A9" w:rsidRPr="00434FF9">
        <w:rPr>
          <w:color w:val="0C0C0E"/>
          <w:sz w:val="22"/>
          <w:szCs w:val="22"/>
        </w:rPr>
        <w:t xml:space="preserve"> ugovornih odredaba i istovremeno podvrgavanje istoj svih ostalih, za potrošača manje bitnih klauzula, ne mora za potrošača nužno biti najbolje rješenje</w:t>
      </w:r>
      <w:r w:rsidR="00781D16" w:rsidRPr="00434FF9">
        <w:rPr>
          <w:color w:val="0C0C0E"/>
          <w:sz w:val="22"/>
          <w:szCs w:val="22"/>
        </w:rPr>
        <w:t>.</w:t>
      </w:r>
      <w:r w:rsidR="002604A9" w:rsidRPr="00434FF9">
        <w:rPr>
          <w:rStyle w:val="FootnoteReference"/>
          <w:color w:val="0C0C0E"/>
          <w:sz w:val="22"/>
          <w:szCs w:val="22"/>
        </w:rPr>
        <w:footnoteReference w:id="27"/>
      </w:r>
    </w:p>
    <w:p w:rsidR="002604A9" w:rsidRPr="00434FF9" w:rsidRDefault="002604A9" w:rsidP="002604A9">
      <w:pPr>
        <w:autoSpaceDE w:val="0"/>
        <w:autoSpaceDN w:val="0"/>
        <w:adjustRightInd w:val="0"/>
        <w:ind w:left="705" w:hanging="705"/>
        <w:jc w:val="both"/>
        <w:rPr>
          <w:i/>
          <w:color w:val="0C0C0E"/>
          <w:sz w:val="22"/>
          <w:szCs w:val="22"/>
        </w:rPr>
      </w:pPr>
    </w:p>
    <w:p w:rsidR="002604A9" w:rsidRPr="00434FF9" w:rsidRDefault="00F55648" w:rsidP="00781D16">
      <w:pPr>
        <w:autoSpaceDE w:val="0"/>
        <w:autoSpaceDN w:val="0"/>
        <w:adjustRightInd w:val="0"/>
        <w:spacing w:line="360" w:lineRule="auto"/>
        <w:ind w:left="1410" w:hanging="705"/>
        <w:jc w:val="both"/>
        <w:rPr>
          <w:b/>
          <w:color w:val="0C0C0E"/>
          <w:sz w:val="22"/>
          <w:szCs w:val="22"/>
        </w:rPr>
      </w:pPr>
      <w:r w:rsidRPr="00434FF9">
        <w:rPr>
          <w:b/>
          <w:color w:val="0C0C0E"/>
          <w:sz w:val="22"/>
          <w:szCs w:val="22"/>
        </w:rPr>
        <w:t>2.</w:t>
      </w:r>
      <w:r w:rsidRPr="00434FF9">
        <w:rPr>
          <w:b/>
          <w:color w:val="0C0C0E"/>
          <w:sz w:val="22"/>
          <w:szCs w:val="22"/>
        </w:rPr>
        <w:tab/>
      </w:r>
      <w:r w:rsidR="002604A9" w:rsidRPr="00434FF9">
        <w:rPr>
          <w:b/>
          <w:color w:val="0C0C0E"/>
          <w:sz w:val="22"/>
          <w:szCs w:val="22"/>
        </w:rPr>
        <w:t>Generalna klauzula nepravednosti, okolnosti koje je pri kontroli nepravednosti neophodno uzeti u obzir i zahtjev transparentnosti</w:t>
      </w:r>
    </w:p>
    <w:p w:rsidR="002604A9" w:rsidRPr="00434FF9" w:rsidRDefault="002604A9" w:rsidP="002604A9">
      <w:pPr>
        <w:autoSpaceDE w:val="0"/>
        <w:autoSpaceDN w:val="0"/>
        <w:adjustRightInd w:val="0"/>
        <w:jc w:val="both"/>
        <w:rPr>
          <w:color w:val="0C0C0E"/>
          <w:sz w:val="22"/>
          <w:szCs w:val="22"/>
        </w:rPr>
      </w:pPr>
    </w:p>
    <w:p w:rsidR="002604A9" w:rsidRPr="00434FF9" w:rsidRDefault="002604A9" w:rsidP="002604A9">
      <w:pPr>
        <w:autoSpaceDE w:val="0"/>
        <w:autoSpaceDN w:val="0"/>
        <w:adjustRightInd w:val="0"/>
        <w:spacing w:line="360" w:lineRule="auto"/>
        <w:ind w:firstLine="705"/>
        <w:jc w:val="both"/>
        <w:rPr>
          <w:color w:val="0C0C0E"/>
          <w:sz w:val="22"/>
          <w:szCs w:val="22"/>
        </w:rPr>
      </w:pPr>
      <w:r w:rsidRPr="00434FF9">
        <w:rPr>
          <w:color w:val="0C0C0E"/>
          <w:sz w:val="22"/>
          <w:szCs w:val="22"/>
        </w:rPr>
        <w:t xml:space="preserve">Generalnu klauzulu </w:t>
      </w:r>
      <w:r w:rsidR="00781D16" w:rsidRPr="00434FF9">
        <w:rPr>
          <w:color w:val="0C0C0E"/>
          <w:sz w:val="22"/>
          <w:szCs w:val="22"/>
        </w:rPr>
        <w:t>nepravednosti</w:t>
      </w:r>
      <w:r w:rsidRPr="00434FF9">
        <w:rPr>
          <w:color w:val="0C0C0E"/>
          <w:sz w:val="22"/>
          <w:szCs w:val="22"/>
        </w:rPr>
        <w:t xml:space="preserve"> Zakon o zaštiti potrošača u Bosni i Hercegovini sadrži u odredbi čl. 95. Shodno istoj, ugovorne odredbe koje potrošač nije lično </w:t>
      </w:r>
      <w:proofErr w:type="spellStart"/>
      <w:r w:rsidRPr="00434FF9">
        <w:rPr>
          <w:color w:val="0C0C0E"/>
          <w:sz w:val="22"/>
          <w:szCs w:val="22"/>
        </w:rPr>
        <w:t>ugovorao</w:t>
      </w:r>
      <w:proofErr w:type="spellEnd"/>
      <w:r w:rsidRPr="00434FF9">
        <w:rPr>
          <w:color w:val="0C0C0E"/>
          <w:sz w:val="22"/>
          <w:szCs w:val="22"/>
        </w:rPr>
        <w:t xml:space="preserve"> smatrat</w:t>
      </w:r>
      <w:r w:rsidR="00C152CA">
        <w:rPr>
          <w:color w:val="0C0C0E"/>
          <w:sz w:val="22"/>
          <w:szCs w:val="22"/>
        </w:rPr>
        <w:t>i</w:t>
      </w:r>
      <w:r w:rsidRPr="00434FF9">
        <w:rPr>
          <w:color w:val="0C0C0E"/>
          <w:sz w:val="22"/>
          <w:szCs w:val="22"/>
        </w:rPr>
        <w:t xml:space="preserve"> će se nepoštenim ako: a) stvaraju značajnu nejednakost između prava i obaveza ugovornih strana na štetu potrošača, b) bi ispunjenje ugovornih obaveza značajno </w:t>
      </w:r>
      <w:proofErr w:type="spellStart"/>
      <w:r w:rsidRPr="00434FF9">
        <w:rPr>
          <w:color w:val="0C0C0E"/>
          <w:sz w:val="22"/>
          <w:szCs w:val="22"/>
        </w:rPr>
        <w:t>odstupilo</w:t>
      </w:r>
      <w:proofErr w:type="spellEnd"/>
      <w:r w:rsidRPr="00434FF9">
        <w:rPr>
          <w:color w:val="0C0C0E"/>
          <w:sz w:val="22"/>
          <w:szCs w:val="22"/>
        </w:rPr>
        <w:t xml:space="preserve"> od </w:t>
      </w:r>
      <w:proofErr w:type="spellStart"/>
      <w:r w:rsidRPr="00434FF9">
        <w:rPr>
          <w:color w:val="0C0C0E"/>
          <w:sz w:val="22"/>
          <w:szCs w:val="22"/>
        </w:rPr>
        <w:t>opravdanog</w:t>
      </w:r>
      <w:proofErr w:type="spellEnd"/>
      <w:r w:rsidRPr="00434FF9">
        <w:rPr>
          <w:color w:val="0C0C0E"/>
          <w:sz w:val="22"/>
          <w:szCs w:val="22"/>
        </w:rPr>
        <w:t xml:space="preserve"> očekivanja potrošača, te c) su u suprotnosti s principom poštenja, savjesti i dobrim pos</w:t>
      </w:r>
      <w:r w:rsidR="00C152CA">
        <w:rPr>
          <w:color w:val="0C0C0E"/>
          <w:sz w:val="22"/>
          <w:szCs w:val="22"/>
        </w:rPr>
        <w:t xml:space="preserve">lovnim običajima. Tek po čitanju ove odredbe postaje jasno kako se zaštitna pravila </w:t>
      </w:r>
      <w:proofErr w:type="spellStart"/>
      <w:r w:rsidR="00C152CA">
        <w:rPr>
          <w:color w:val="0C0C0E"/>
          <w:sz w:val="22"/>
          <w:szCs w:val="22"/>
        </w:rPr>
        <w:t>ZZP-a</w:t>
      </w:r>
      <w:proofErr w:type="spellEnd"/>
      <w:r w:rsidR="00C152CA">
        <w:rPr>
          <w:color w:val="0C0C0E"/>
          <w:sz w:val="22"/>
          <w:szCs w:val="22"/>
        </w:rPr>
        <w:t xml:space="preserve"> primjenjuje samo na odredbe koje potrošač nije lično ugovorio. Po čitanju </w:t>
      </w:r>
      <w:r w:rsidRPr="00434FF9">
        <w:rPr>
          <w:color w:val="0C0C0E"/>
          <w:sz w:val="22"/>
          <w:szCs w:val="22"/>
        </w:rPr>
        <w:t xml:space="preserve">citirane odredbe nameće </w:t>
      </w:r>
      <w:r w:rsidR="00C152CA">
        <w:rPr>
          <w:color w:val="0C0C0E"/>
          <w:sz w:val="22"/>
          <w:szCs w:val="22"/>
        </w:rPr>
        <w:t xml:space="preserve">se </w:t>
      </w:r>
      <w:r w:rsidRPr="00434FF9">
        <w:rPr>
          <w:color w:val="0C0C0E"/>
          <w:sz w:val="22"/>
          <w:szCs w:val="22"/>
        </w:rPr>
        <w:t xml:space="preserve">pitanje treba li kriterije </w:t>
      </w:r>
      <w:proofErr w:type="spellStart"/>
      <w:r w:rsidRPr="00434FF9">
        <w:rPr>
          <w:color w:val="0C0C0E"/>
          <w:sz w:val="22"/>
          <w:szCs w:val="22"/>
        </w:rPr>
        <w:t>nepoštenosti</w:t>
      </w:r>
      <w:proofErr w:type="spellEnd"/>
      <w:r w:rsidRPr="00434FF9">
        <w:rPr>
          <w:color w:val="0C0C0E"/>
          <w:sz w:val="22"/>
          <w:szCs w:val="22"/>
        </w:rPr>
        <w:t xml:space="preserve"> navedene pod a), b) i c) promatrati kao </w:t>
      </w:r>
      <w:proofErr w:type="spellStart"/>
      <w:r w:rsidRPr="00434FF9">
        <w:rPr>
          <w:color w:val="0C0C0E"/>
          <w:sz w:val="22"/>
          <w:szCs w:val="22"/>
        </w:rPr>
        <w:t>kumulativno</w:t>
      </w:r>
      <w:proofErr w:type="spellEnd"/>
      <w:r w:rsidRPr="00434FF9">
        <w:rPr>
          <w:color w:val="0C0C0E"/>
          <w:sz w:val="22"/>
          <w:szCs w:val="22"/>
        </w:rPr>
        <w:t xml:space="preserve"> ili kao alternativno postavljene pretpostavke nepravednosti ugovornih klauzula. U nedostatku jezičke poveznice koja bi ukazivala na </w:t>
      </w:r>
      <w:proofErr w:type="spellStart"/>
      <w:r w:rsidRPr="00434FF9">
        <w:rPr>
          <w:color w:val="0C0C0E"/>
          <w:sz w:val="22"/>
          <w:szCs w:val="22"/>
        </w:rPr>
        <w:t>kumulaciju</w:t>
      </w:r>
      <w:proofErr w:type="spellEnd"/>
      <w:r w:rsidRPr="00434FF9">
        <w:rPr>
          <w:color w:val="0C0C0E"/>
          <w:sz w:val="22"/>
          <w:szCs w:val="22"/>
        </w:rPr>
        <w:t xml:space="preserve">, moguće je zaključiti kako su navedene pretpostavke postavljene alternativno. Kako međutim niti iz generalne klauzule sadržane u odredbi čl. 3 st. 1 </w:t>
      </w:r>
      <w:r w:rsidR="00C152CA">
        <w:rPr>
          <w:color w:val="0C0C0E"/>
          <w:sz w:val="22"/>
          <w:szCs w:val="22"/>
        </w:rPr>
        <w:t>Direktive</w:t>
      </w:r>
      <w:r w:rsidRPr="00434FF9">
        <w:rPr>
          <w:color w:val="0C0C0E"/>
          <w:sz w:val="22"/>
          <w:szCs w:val="22"/>
        </w:rPr>
        <w:t xml:space="preserve"> nije u potpunosti jasno da li su značajan nesklad prava i obaveza ugovornih strana i </w:t>
      </w:r>
      <w:proofErr w:type="spellStart"/>
      <w:r w:rsidRPr="00434FF9">
        <w:rPr>
          <w:color w:val="0C0C0E"/>
          <w:sz w:val="22"/>
          <w:szCs w:val="22"/>
        </w:rPr>
        <w:t>protivnost</w:t>
      </w:r>
      <w:proofErr w:type="spellEnd"/>
      <w:r w:rsidRPr="00434FF9">
        <w:rPr>
          <w:color w:val="0C0C0E"/>
          <w:sz w:val="22"/>
          <w:szCs w:val="22"/>
        </w:rPr>
        <w:t xml:space="preserve"> ugovornih klauzula načelu savjesnosti i poštenja kumulativne ili alternativne pretpostavke </w:t>
      </w:r>
      <w:proofErr w:type="spellStart"/>
      <w:r w:rsidRPr="00434FF9">
        <w:rPr>
          <w:color w:val="0C0C0E"/>
          <w:sz w:val="22"/>
          <w:szCs w:val="22"/>
        </w:rPr>
        <w:t>nepoštenosti</w:t>
      </w:r>
      <w:proofErr w:type="spellEnd"/>
      <w:r w:rsidRPr="00434FF9">
        <w:rPr>
          <w:color w:val="0C0C0E"/>
          <w:sz w:val="22"/>
          <w:szCs w:val="22"/>
        </w:rPr>
        <w:t xml:space="preserve">, veoma je teško govoriti o usklađenosti generalne klauzule sadržane u </w:t>
      </w:r>
      <w:proofErr w:type="spellStart"/>
      <w:r w:rsidRPr="00434FF9">
        <w:rPr>
          <w:color w:val="0C0C0E"/>
          <w:sz w:val="22"/>
          <w:szCs w:val="22"/>
        </w:rPr>
        <w:t>ZZP-u</w:t>
      </w:r>
      <w:proofErr w:type="spellEnd"/>
      <w:r w:rsidRPr="00434FF9">
        <w:rPr>
          <w:color w:val="0C0C0E"/>
          <w:sz w:val="22"/>
          <w:szCs w:val="22"/>
        </w:rPr>
        <w:t xml:space="preserve"> i generalne klauzule sadržane u </w:t>
      </w:r>
      <w:r w:rsidR="00C152CA">
        <w:rPr>
          <w:color w:val="0C0C0E"/>
          <w:sz w:val="22"/>
          <w:szCs w:val="22"/>
        </w:rPr>
        <w:t>Direktivi.</w:t>
      </w:r>
      <w:r w:rsidRPr="00434FF9">
        <w:rPr>
          <w:color w:val="0C0C0E"/>
          <w:sz w:val="22"/>
          <w:szCs w:val="22"/>
        </w:rPr>
        <w:t xml:space="preserve"> Uopće je moguće primijetiti kako je generalna klauzula u domaćem zakonodavstvu proširena u dijelu u kojem se ugovorne klauzule </w:t>
      </w:r>
      <w:proofErr w:type="spellStart"/>
      <w:r w:rsidRPr="00434FF9">
        <w:rPr>
          <w:color w:val="0C0C0E"/>
          <w:sz w:val="22"/>
          <w:szCs w:val="22"/>
        </w:rPr>
        <w:t>nepoštenima</w:t>
      </w:r>
      <w:proofErr w:type="spellEnd"/>
      <w:r w:rsidRPr="00434FF9">
        <w:rPr>
          <w:color w:val="0C0C0E"/>
          <w:sz w:val="22"/>
          <w:szCs w:val="22"/>
        </w:rPr>
        <w:t xml:space="preserve"> smatra i ondje gdje bi ispunjenje ugovornih obaveza </w:t>
      </w:r>
      <w:proofErr w:type="spellStart"/>
      <w:r w:rsidRPr="00434FF9">
        <w:rPr>
          <w:color w:val="0C0C0E"/>
          <w:sz w:val="22"/>
          <w:szCs w:val="22"/>
        </w:rPr>
        <w:t>odstupilo</w:t>
      </w:r>
      <w:proofErr w:type="spellEnd"/>
      <w:r w:rsidRPr="00434FF9">
        <w:rPr>
          <w:color w:val="0C0C0E"/>
          <w:sz w:val="22"/>
          <w:szCs w:val="22"/>
        </w:rPr>
        <w:t xml:space="preserve"> od </w:t>
      </w:r>
      <w:proofErr w:type="spellStart"/>
      <w:r w:rsidRPr="00434FF9">
        <w:rPr>
          <w:color w:val="0C0C0E"/>
          <w:sz w:val="22"/>
          <w:szCs w:val="22"/>
        </w:rPr>
        <w:t>opravdanog</w:t>
      </w:r>
      <w:proofErr w:type="spellEnd"/>
      <w:r w:rsidRPr="00434FF9">
        <w:rPr>
          <w:color w:val="0C0C0E"/>
          <w:sz w:val="22"/>
          <w:szCs w:val="22"/>
        </w:rPr>
        <w:t xml:space="preserve"> očekivanja potrošača odnosno ondje gdje su ugovorne klauzule protivne dobrim poslovnim običajima. Ovakvo proširenje ne mora nužno imati negativan predznak, obzirom da njime nivo zaštite potrošača u domaćem pravu biva podignut iznad nivoa zaštite u </w:t>
      </w:r>
      <w:proofErr w:type="spellStart"/>
      <w:r w:rsidRPr="00434FF9">
        <w:rPr>
          <w:color w:val="0C0C0E"/>
          <w:sz w:val="22"/>
          <w:szCs w:val="22"/>
        </w:rPr>
        <w:t>komunitarnom</w:t>
      </w:r>
      <w:proofErr w:type="spellEnd"/>
      <w:r w:rsidRPr="00434FF9">
        <w:rPr>
          <w:color w:val="0C0C0E"/>
          <w:sz w:val="22"/>
          <w:szCs w:val="22"/>
        </w:rPr>
        <w:t xml:space="preserve"> zakonodavstvu. </w:t>
      </w:r>
    </w:p>
    <w:p w:rsidR="002604A9" w:rsidRPr="00434FF9" w:rsidRDefault="002604A9" w:rsidP="002604A9">
      <w:pPr>
        <w:autoSpaceDE w:val="0"/>
        <w:autoSpaceDN w:val="0"/>
        <w:adjustRightInd w:val="0"/>
        <w:spacing w:line="360" w:lineRule="auto"/>
        <w:jc w:val="both"/>
        <w:rPr>
          <w:i/>
          <w:color w:val="0C0C0E"/>
          <w:sz w:val="22"/>
          <w:szCs w:val="22"/>
        </w:rPr>
      </w:pPr>
    </w:p>
    <w:p w:rsidR="002604A9" w:rsidRPr="00434FF9" w:rsidRDefault="002604A9" w:rsidP="002604A9">
      <w:pPr>
        <w:autoSpaceDE w:val="0"/>
        <w:autoSpaceDN w:val="0"/>
        <w:adjustRightInd w:val="0"/>
        <w:spacing w:line="360" w:lineRule="auto"/>
        <w:jc w:val="both"/>
        <w:rPr>
          <w:b/>
          <w:color w:val="0C0C0E"/>
          <w:sz w:val="22"/>
          <w:szCs w:val="22"/>
        </w:rPr>
      </w:pPr>
      <w:r w:rsidRPr="00434FF9">
        <w:rPr>
          <w:i/>
          <w:color w:val="0C0C0E"/>
          <w:sz w:val="22"/>
          <w:szCs w:val="22"/>
        </w:rPr>
        <w:t xml:space="preserve"> </w:t>
      </w:r>
      <w:r w:rsidR="00F55648" w:rsidRPr="00434FF9">
        <w:rPr>
          <w:i/>
          <w:color w:val="0C0C0E"/>
          <w:sz w:val="22"/>
          <w:szCs w:val="22"/>
        </w:rPr>
        <w:tab/>
      </w:r>
      <w:r w:rsidR="00F55648" w:rsidRPr="00434FF9">
        <w:rPr>
          <w:b/>
          <w:color w:val="0C0C0E"/>
          <w:sz w:val="22"/>
          <w:szCs w:val="22"/>
        </w:rPr>
        <w:t>3.</w:t>
      </w:r>
      <w:r w:rsidR="00F55648" w:rsidRPr="00434FF9">
        <w:rPr>
          <w:b/>
          <w:color w:val="0C0C0E"/>
          <w:sz w:val="22"/>
          <w:szCs w:val="22"/>
        </w:rPr>
        <w:tab/>
      </w:r>
      <w:r w:rsidRPr="00434FF9">
        <w:rPr>
          <w:b/>
          <w:color w:val="0C0C0E"/>
          <w:sz w:val="22"/>
          <w:szCs w:val="22"/>
        </w:rPr>
        <w:t>Pravne posljedice nepravednosti ugovornih klauzula</w:t>
      </w:r>
    </w:p>
    <w:p w:rsidR="002604A9" w:rsidRPr="00434FF9" w:rsidRDefault="002604A9" w:rsidP="002604A9">
      <w:pPr>
        <w:autoSpaceDE w:val="0"/>
        <w:autoSpaceDN w:val="0"/>
        <w:adjustRightInd w:val="0"/>
        <w:spacing w:line="360" w:lineRule="auto"/>
        <w:jc w:val="both"/>
        <w:rPr>
          <w:color w:val="0C0C0E"/>
          <w:sz w:val="22"/>
          <w:szCs w:val="22"/>
        </w:rPr>
      </w:pPr>
    </w:p>
    <w:p w:rsidR="002604A9" w:rsidRPr="00434FF9" w:rsidRDefault="002604A9" w:rsidP="00F55648">
      <w:pPr>
        <w:autoSpaceDE w:val="0"/>
        <w:autoSpaceDN w:val="0"/>
        <w:adjustRightInd w:val="0"/>
        <w:spacing w:line="360" w:lineRule="auto"/>
        <w:ind w:firstLine="708"/>
        <w:jc w:val="both"/>
        <w:rPr>
          <w:color w:val="0C0C0E"/>
          <w:sz w:val="22"/>
          <w:szCs w:val="22"/>
        </w:rPr>
      </w:pPr>
      <w:r w:rsidRPr="00434FF9">
        <w:rPr>
          <w:color w:val="0C0C0E"/>
          <w:sz w:val="22"/>
          <w:szCs w:val="22"/>
        </w:rPr>
        <w:lastRenderedPageBreak/>
        <w:t xml:space="preserve">O pravnim posljedicama </w:t>
      </w:r>
      <w:proofErr w:type="spellStart"/>
      <w:r w:rsidRPr="00434FF9">
        <w:rPr>
          <w:color w:val="0C0C0E"/>
          <w:sz w:val="22"/>
          <w:szCs w:val="22"/>
        </w:rPr>
        <w:t>nepoštenosti</w:t>
      </w:r>
      <w:proofErr w:type="spellEnd"/>
      <w:r w:rsidRPr="00434FF9">
        <w:rPr>
          <w:color w:val="0C0C0E"/>
          <w:sz w:val="22"/>
          <w:szCs w:val="22"/>
        </w:rPr>
        <w:t xml:space="preserve"> govori odredba čl. 94. U st. 1 ovog člana ističe se kako trgovac ne smije zahtijevati ugovorne odredbe koje su nepravedne ili koje bi prouzrokovale štetu potrošaču, dok se u st. 2 ugovorne odredbe iz st. 1 određuje kao ništave. </w:t>
      </w:r>
    </w:p>
    <w:p w:rsidR="00F55648" w:rsidRPr="00434FF9" w:rsidRDefault="00F55648" w:rsidP="00F55648">
      <w:pPr>
        <w:autoSpaceDE w:val="0"/>
        <w:autoSpaceDN w:val="0"/>
        <w:adjustRightInd w:val="0"/>
        <w:spacing w:line="360" w:lineRule="auto"/>
        <w:ind w:firstLine="708"/>
        <w:jc w:val="both"/>
        <w:rPr>
          <w:color w:val="0C0C0E"/>
          <w:sz w:val="22"/>
          <w:szCs w:val="22"/>
        </w:rPr>
      </w:pPr>
    </w:p>
    <w:p w:rsidR="002604A9" w:rsidRPr="00434FF9" w:rsidRDefault="00F55648" w:rsidP="002604A9">
      <w:pPr>
        <w:autoSpaceDE w:val="0"/>
        <w:autoSpaceDN w:val="0"/>
        <w:adjustRightInd w:val="0"/>
        <w:spacing w:line="360" w:lineRule="auto"/>
        <w:ind w:firstLine="708"/>
        <w:jc w:val="both"/>
        <w:rPr>
          <w:b/>
          <w:color w:val="0C0C0E"/>
          <w:sz w:val="22"/>
          <w:szCs w:val="22"/>
        </w:rPr>
      </w:pPr>
      <w:r w:rsidRPr="00434FF9">
        <w:rPr>
          <w:b/>
          <w:color w:val="0C0C0E"/>
          <w:sz w:val="22"/>
          <w:szCs w:val="22"/>
        </w:rPr>
        <w:t>4.</w:t>
      </w:r>
      <w:r w:rsidRPr="00434FF9">
        <w:rPr>
          <w:b/>
          <w:color w:val="0C0C0E"/>
          <w:sz w:val="22"/>
          <w:szCs w:val="22"/>
        </w:rPr>
        <w:tab/>
      </w:r>
      <w:r w:rsidR="002604A9" w:rsidRPr="00434FF9">
        <w:rPr>
          <w:b/>
          <w:color w:val="0C0C0E"/>
          <w:sz w:val="22"/>
          <w:szCs w:val="22"/>
        </w:rPr>
        <w:t xml:space="preserve">O listi klauzula iz čl. 96 </w:t>
      </w:r>
      <w:proofErr w:type="spellStart"/>
      <w:r w:rsidR="002604A9" w:rsidRPr="00434FF9">
        <w:rPr>
          <w:b/>
          <w:color w:val="0C0C0E"/>
          <w:sz w:val="22"/>
          <w:szCs w:val="22"/>
        </w:rPr>
        <w:t>ZZP-a</w:t>
      </w:r>
      <w:proofErr w:type="spellEnd"/>
    </w:p>
    <w:p w:rsidR="002604A9" w:rsidRPr="00434FF9" w:rsidRDefault="002604A9" w:rsidP="002604A9">
      <w:pPr>
        <w:autoSpaceDE w:val="0"/>
        <w:autoSpaceDN w:val="0"/>
        <w:adjustRightInd w:val="0"/>
        <w:spacing w:line="360" w:lineRule="auto"/>
        <w:jc w:val="both"/>
        <w:rPr>
          <w:i/>
          <w:color w:val="0C0C0E"/>
          <w:sz w:val="22"/>
          <w:szCs w:val="22"/>
        </w:rPr>
      </w:pPr>
    </w:p>
    <w:p w:rsidR="002604A9" w:rsidRPr="00434FF9" w:rsidRDefault="002604A9" w:rsidP="002604A9">
      <w:pPr>
        <w:autoSpaceDE w:val="0"/>
        <w:autoSpaceDN w:val="0"/>
        <w:adjustRightInd w:val="0"/>
        <w:spacing w:line="360" w:lineRule="auto"/>
        <w:ind w:firstLine="708"/>
        <w:jc w:val="both"/>
        <w:rPr>
          <w:color w:val="0C0C0E"/>
          <w:sz w:val="22"/>
          <w:szCs w:val="22"/>
        </w:rPr>
      </w:pPr>
      <w:r w:rsidRPr="00434FF9">
        <w:rPr>
          <w:color w:val="0C0C0E"/>
          <w:sz w:val="22"/>
          <w:szCs w:val="22"/>
        </w:rPr>
        <w:t xml:space="preserve">Član 96 </w:t>
      </w:r>
      <w:proofErr w:type="spellStart"/>
      <w:r w:rsidRPr="00434FF9">
        <w:rPr>
          <w:color w:val="0C0C0E"/>
          <w:sz w:val="22"/>
          <w:szCs w:val="22"/>
        </w:rPr>
        <w:t>ZZP-a</w:t>
      </w:r>
      <w:proofErr w:type="spellEnd"/>
      <w:r w:rsidRPr="00434FF9">
        <w:rPr>
          <w:color w:val="0C0C0E"/>
          <w:sz w:val="22"/>
          <w:szCs w:val="22"/>
        </w:rPr>
        <w:t xml:space="preserve"> sadrži listu apsolutno zabranjenih klauzula, dakle klauzula koje će se u slučaju da budu upotrijebljene smatrati </w:t>
      </w:r>
      <w:proofErr w:type="spellStart"/>
      <w:r w:rsidRPr="00434FF9">
        <w:rPr>
          <w:color w:val="0C0C0E"/>
          <w:sz w:val="22"/>
          <w:szCs w:val="22"/>
        </w:rPr>
        <w:t>ništavima</w:t>
      </w:r>
      <w:proofErr w:type="spellEnd"/>
      <w:r w:rsidRPr="00434FF9">
        <w:rPr>
          <w:color w:val="0C0C0E"/>
          <w:sz w:val="22"/>
          <w:szCs w:val="22"/>
        </w:rPr>
        <w:t xml:space="preserve">, ili kako se to u prvoj rečenici čl. 96 navodi, odredbama koje nisu </w:t>
      </w:r>
      <w:proofErr w:type="spellStart"/>
      <w:r w:rsidRPr="00434FF9">
        <w:rPr>
          <w:color w:val="0C0C0E"/>
          <w:sz w:val="22"/>
          <w:szCs w:val="22"/>
        </w:rPr>
        <w:t>punovažne</w:t>
      </w:r>
      <w:proofErr w:type="spellEnd"/>
      <w:r w:rsidRPr="00434FF9">
        <w:rPr>
          <w:color w:val="0C0C0E"/>
          <w:sz w:val="22"/>
          <w:szCs w:val="22"/>
        </w:rPr>
        <w:t xml:space="preserve">. Lista sadrži 22 zabranjene klauzule i, obzirom na </w:t>
      </w:r>
      <w:proofErr w:type="spellStart"/>
      <w:r w:rsidRPr="00434FF9">
        <w:rPr>
          <w:color w:val="0C0C0E"/>
          <w:sz w:val="22"/>
          <w:szCs w:val="22"/>
        </w:rPr>
        <w:t>ništavost</w:t>
      </w:r>
      <w:proofErr w:type="spellEnd"/>
      <w:r w:rsidRPr="00434FF9">
        <w:rPr>
          <w:color w:val="0C0C0E"/>
          <w:sz w:val="22"/>
          <w:szCs w:val="22"/>
        </w:rPr>
        <w:t xml:space="preserve"> koju se kao pravnu posljedicu vezuje za korištenje ovih klauzula, </w:t>
      </w:r>
      <w:proofErr w:type="spellStart"/>
      <w:r w:rsidRPr="00434FF9">
        <w:rPr>
          <w:color w:val="0C0C0E"/>
          <w:sz w:val="22"/>
          <w:szCs w:val="22"/>
        </w:rPr>
        <w:t>okarakterizirana</w:t>
      </w:r>
      <w:proofErr w:type="spellEnd"/>
      <w:r w:rsidRPr="00434FF9">
        <w:rPr>
          <w:color w:val="0C0C0E"/>
          <w:sz w:val="22"/>
          <w:szCs w:val="22"/>
        </w:rPr>
        <w:t xml:space="preserve"> je kao crna lista. Lista nije konačna, na što upućuje riječ </w:t>
      </w:r>
      <w:r w:rsidRPr="00C152CA">
        <w:rPr>
          <w:color w:val="0C0C0E"/>
          <w:sz w:val="22"/>
          <w:szCs w:val="22"/>
        </w:rPr>
        <w:t>naročito</w:t>
      </w:r>
      <w:r w:rsidRPr="00434FF9">
        <w:rPr>
          <w:color w:val="0C0C0E"/>
          <w:sz w:val="22"/>
          <w:szCs w:val="22"/>
        </w:rPr>
        <w:t xml:space="preserve"> upotrijebljena u prvoj rečenici čl. 96: klauzule koje nisu našle svoje mjesto na ovoj listi mogu ipak biti </w:t>
      </w:r>
      <w:proofErr w:type="spellStart"/>
      <w:r w:rsidRPr="00434FF9">
        <w:rPr>
          <w:color w:val="0C0C0E"/>
          <w:sz w:val="22"/>
          <w:szCs w:val="22"/>
        </w:rPr>
        <w:t>oglašene</w:t>
      </w:r>
      <w:proofErr w:type="spellEnd"/>
      <w:r w:rsidRPr="00434FF9">
        <w:rPr>
          <w:color w:val="0C0C0E"/>
          <w:sz w:val="22"/>
          <w:szCs w:val="22"/>
        </w:rPr>
        <w:t xml:space="preserve"> </w:t>
      </w:r>
      <w:proofErr w:type="spellStart"/>
      <w:r w:rsidRPr="00434FF9">
        <w:rPr>
          <w:color w:val="0C0C0E"/>
          <w:sz w:val="22"/>
          <w:szCs w:val="22"/>
        </w:rPr>
        <w:t>nepunovažnima</w:t>
      </w:r>
      <w:proofErr w:type="spellEnd"/>
      <w:r w:rsidRPr="00434FF9">
        <w:rPr>
          <w:color w:val="0C0C0E"/>
          <w:sz w:val="22"/>
          <w:szCs w:val="22"/>
        </w:rPr>
        <w:t xml:space="preserve"> odnosno </w:t>
      </w:r>
      <w:proofErr w:type="spellStart"/>
      <w:r w:rsidRPr="00434FF9">
        <w:rPr>
          <w:color w:val="0C0C0E"/>
          <w:sz w:val="22"/>
          <w:szCs w:val="22"/>
        </w:rPr>
        <w:t>ništavima</w:t>
      </w:r>
      <w:proofErr w:type="spellEnd"/>
      <w:r w:rsidRPr="00434FF9">
        <w:rPr>
          <w:color w:val="0C0C0E"/>
          <w:sz w:val="22"/>
          <w:szCs w:val="22"/>
        </w:rPr>
        <w:t>.</w:t>
      </w:r>
    </w:p>
    <w:p w:rsidR="002604A9" w:rsidRPr="00434FF9" w:rsidRDefault="002604A9" w:rsidP="002604A9">
      <w:pPr>
        <w:autoSpaceDE w:val="0"/>
        <w:autoSpaceDN w:val="0"/>
        <w:adjustRightInd w:val="0"/>
        <w:spacing w:line="360" w:lineRule="auto"/>
        <w:ind w:firstLine="703"/>
        <w:jc w:val="both"/>
        <w:rPr>
          <w:color w:val="0C0C0E"/>
          <w:sz w:val="22"/>
          <w:szCs w:val="22"/>
        </w:rPr>
      </w:pPr>
      <w:r w:rsidRPr="00434FF9">
        <w:rPr>
          <w:color w:val="0C0C0E"/>
          <w:sz w:val="22"/>
          <w:szCs w:val="22"/>
        </w:rPr>
        <w:t xml:space="preserve">Iako veoma duga (22 klauzule), lista klauzula koje su zabranjene u potrošačkim ugovorima u domaćem zakonodavstvu ne sadrži neke od klauzula koje sadrži Aneks klauzula uz </w:t>
      </w:r>
      <w:r w:rsidR="00781D16" w:rsidRPr="00434FF9">
        <w:rPr>
          <w:color w:val="0C0C0E"/>
          <w:sz w:val="22"/>
          <w:szCs w:val="22"/>
        </w:rPr>
        <w:t>Direktivu.</w:t>
      </w:r>
      <w:r w:rsidRPr="00434FF9">
        <w:rPr>
          <w:rStyle w:val="FootnoteReference"/>
          <w:color w:val="0C0C0E"/>
          <w:sz w:val="22"/>
          <w:szCs w:val="22"/>
        </w:rPr>
        <w:footnoteReference w:id="28"/>
      </w:r>
      <w:r w:rsidRPr="00434FF9">
        <w:rPr>
          <w:color w:val="0C0C0E"/>
          <w:sz w:val="22"/>
          <w:szCs w:val="22"/>
        </w:rPr>
        <w:t xml:space="preserve"> To je čini se manji problem, ako se ima u </w:t>
      </w:r>
      <w:r w:rsidR="00F55648" w:rsidRPr="00434FF9">
        <w:rPr>
          <w:color w:val="0C0C0E"/>
          <w:sz w:val="22"/>
          <w:szCs w:val="22"/>
        </w:rPr>
        <w:t>vidu navode iz objaš</w:t>
      </w:r>
      <w:r w:rsidRPr="00434FF9">
        <w:rPr>
          <w:color w:val="0C0C0E"/>
          <w:sz w:val="22"/>
          <w:szCs w:val="22"/>
        </w:rPr>
        <w:t xml:space="preserve">njenja broj 17 uz </w:t>
      </w:r>
      <w:r w:rsidR="00781D16" w:rsidRPr="00434FF9">
        <w:rPr>
          <w:color w:val="0C0C0E"/>
          <w:sz w:val="22"/>
          <w:szCs w:val="22"/>
        </w:rPr>
        <w:t>Direktivu</w:t>
      </w:r>
      <w:r w:rsidRPr="00434FF9">
        <w:rPr>
          <w:color w:val="0C0C0E"/>
          <w:sz w:val="22"/>
          <w:szCs w:val="22"/>
        </w:rPr>
        <w:t xml:space="preserve">, u kojem se objašnjenju navodi kako je Aneks klauzula uz </w:t>
      </w:r>
      <w:r w:rsidR="00781D16" w:rsidRPr="00434FF9">
        <w:rPr>
          <w:color w:val="0C0C0E"/>
          <w:sz w:val="22"/>
          <w:szCs w:val="22"/>
        </w:rPr>
        <w:t>Direktivu</w:t>
      </w:r>
      <w:r w:rsidRPr="00434FF9">
        <w:rPr>
          <w:color w:val="0C0C0E"/>
          <w:sz w:val="22"/>
          <w:szCs w:val="22"/>
        </w:rPr>
        <w:t xml:space="preserve"> indikativna i otvorena lista, koja državama članicama ostavlja odriješene ruke da usvoje </w:t>
      </w:r>
      <w:proofErr w:type="spellStart"/>
      <w:r w:rsidRPr="00434FF9">
        <w:rPr>
          <w:color w:val="0C0C0E"/>
          <w:sz w:val="22"/>
          <w:szCs w:val="22"/>
        </w:rPr>
        <w:t>ekstenzivnije</w:t>
      </w:r>
      <w:proofErr w:type="spellEnd"/>
      <w:r w:rsidRPr="00434FF9">
        <w:rPr>
          <w:color w:val="0C0C0E"/>
          <w:sz w:val="22"/>
          <w:szCs w:val="22"/>
        </w:rPr>
        <w:t xml:space="preserve"> ili </w:t>
      </w:r>
      <w:proofErr w:type="spellStart"/>
      <w:r w:rsidRPr="00434FF9">
        <w:rPr>
          <w:color w:val="0C0C0E"/>
          <w:sz w:val="22"/>
          <w:szCs w:val="22"/>
        </w:rPr>
        <w:t>restriktivnije</w:t>
      </w:r>
      <w:proofErr w:type="spellEnd"/>
      <w:r w:rsidRPr="00434FF9">
        <w:rPr>
          <w:color w:val="0C0C0E"/>
          <w:sz w:val="22"/>
          <w:szCs w:val="22"/>
        </w:rPr>
        <w:t xml:space="preserve"> nacionalne liste zabranjenih klauzula.</w:t>
      </w:r>
    </w:p>
    <w:p w:rsidR="00F55648" w:rsidRPr="00434FF9" w:rsidRDefault="00F55648" w:rsidP="002604A9">
      <w:pPr>
        <w:autoSpaceDE w:val="0"/>
        <w:autoSpaceDN w:val="0"/>
        <w:adjustRightInd w:val="0"/>
        <w:spacing w:line="360" w:lineRule="auto"/>
        <w:ind w:firstLine="703"/>
        <w:jc w:val="both"/>
        <w:rPr>
          <w:color w:val="0C0C0E"/>
          <w:sz w:val="22"/>
          <w:szCs w:val="22"/>
        </w:rPr>
      </w:pPr>
    </w:p>
    <w:p w:rsidR="002604A9" w:rsidRPr="00434FF9" w:rsidRDefault="00F55648" w:rsidP="002604A9">
      <w:pPr>
        <w:autoSpaceDE w:val="0"/>
        <w:autoSpaceDN w:val="0"/>
        <w:adjustRightInd w:val="0"/>
        <w:ind w:left="1408" w:hanging="705"/>
        <w:jc w:val="both"/>
        <w:rPr>
          <w:b/>
          <w:color w:val="0C0C0E"/>
          <w:sz w:val="22"/>
          <w:szCs w:val="22"/>
        </w:rPr>
      </w:pPr>
      <w:r w:rsidRPr="00434FF9">
        <w:rPr>
          <w:b/>
          <w:color w:val="0C0C0E"/>
          <w:sz w:val="22"/>
          <w:szCs w:val="22"/>
        </w:rPr>
        <w:t>5.</w:t>
      </w:r>
      <w:r w:rsidRPr="00434FF9">
        <w:rPr>
          <w:b/>
          <w:color w:val="0C0C0E"/>
          <w:sz w:val="22"/>
          <w:szCs w:val="22"/>
        </w:rPr>
        <w:tab/>
      </w:r>
      <w:r w:rsidR="002604A9" w:rsidRPr="00434FF9">
        <w:rPr>
          <w:b/>
          <w:color w:val="0C0C0E"/>
          <w:sz w:val="22"/>
          <w:szCs w:val="22"/>
        </w:rPr>
        <w:t>Apstraktni kontrolni postupak</w:t>
      </w:r>
    </w:p>
    <w:p w:rsidR="002604A9" w:rsidRPr="00434FF9" w:rsidRDefault="002604A9" w:rsidP="002604A9">
      <w:pPr>
        <w:autoSpaceDE w:val="0"/>
        <w:autoSpaceDN w:val="0"/>
        <w:adjustRightInd w:val="0"/>
        <w:ind w:left="703" w:hanging="703"/>
        <w:jc w:val="both"/>
        <w:rPr>
          <w:i/>
          <w:color w:val="0C0C0E"/>
          <w:sz w:val="22"/>
          <w:szCs w:val="22"/>
        </w:rPr>
      </w:pPr>
    </w:p>
    <w:p w:rsidR="00F55648" w:rsidRPr="00434FF9" w:rsidRDefault="00F55648" w:rsidP="002604A9">
      <w:pPr>
        <w:autoSpaceDE w:val="0"/>
        <w:autoSpaceDN w:val="0"/>
        <w:adjustRightInd w:val="0"/>
        <w:ind w:left="703" w:hanging="703"/>
        <w:jc w:val="both"/>
        <w:rPr>
          <w:i/>
          <w:color w:val="0C0C0E"/>
          <w:sz w:val="22"/>
          <w:szCs w:val="22"/>
        </w:rPr>
      </w:pPr>
    </w:p>
    <w:p w:rsidR="002604A9" w:rsidRPr="00434FF9" w:rsidRDefault="002604A9" w:rsidP="002604A9">
      <w:pPr>
        <w:autoSpaceDE w:val="0"/>
        <w:autoSpaceDN w:val="0"/>
        <w:adjustRightInd w:val="0"/>
        <w:spacing w:line="360" w:lineRule="auto"/>
        <w:ind w:firstLine="703"/>
        <w:jc w:val="both"/>
        <w:rPr>
          <w:color w:val="0C0C0E"/>
          <w:sz w:val="22"/>
          <w:szCs w:val="22"/>
        </w:rPr>
      </w:pPr>
      <w:r w:rsidRPr="00434FF9">
        <w:rPr>
          <w:color w:val="0C0C0E"/>
          <w:sz w:val="22"/>
          <w:szCs w:val="22"/>
        </w:rPr>
        <w:t xml:space="preserve">Bosna i Hercegovina je obavezna da prilikom usklađivanja nacionalnih sa rješenjima postojećim u </w:t>
      </w:r>
      <w:proofErr w:type="spellStart"/>
      <w:r w:rsidRPr="00434FF9">
        <w:rPr>
          <w:color w:val="0C0C0E"/>
          <w:sz w:val="22"/>
          <w:szCs w:val="22"/>
        </w:rPr>
        <w:t>komunitarnom</w:t>
      </w:r>
      <w:proofErr w:type="spellEnd"/>
      <w:r w:rsidRPr="00434FF9">
        <w:rPr>
          <w:color w:val="0C0C0E"/>
          <w:sz w:val="22"/>
          <w:szCs w:val="22"/>
        </w:rPr>
        <w:t xml:space="preserve"> zakonodavstvu u oblasti prava </w:t>
      </w:r>
      <w:proofErr w:type="spellStart"/>
      <w:r w:rsidRPr="00434FF9">
        <w:rPr>
          <w:color w:val="0C0C0E"/>
          <w:sz w:val="22"/>
          <w:szCs w:val="22"/>
        </w:rPr>
        <w:t>nepravednih</w:t>
      </w:r>
      <w:proofErr w:type="spellEnd"/>
      <w:r w:rsidRPr="00434FF9">
        <w:rPr>
          <w:color w:val="0C0C0E"/>
          <w:sz w:val="22"/>
          <w:szCs w:val="22"/>
        </w:rPr>
        <w:t xml:space="preserve"> ugovornih klauzula predvidi primjerena i djelotvorna sredstva kojima će se poduzetnike spriječiti u primjeni </w:t>
      </w:r>
      <w:proofErr w:type="spellStart"/>
      <w:r w:rsidRPr="00434FF9">
        <w:rPr>
          <w:color w:val="0C0C0E"/>
          <w:sz w:val="22"/>
          <w:szCs w:val="22"/>
        </w:rPr>
        <w:t>nepravednih</w:t>
      </w:r>
      <w:proofErr w:type="spellEnd"/>
      <w:r w:rsidRPr="00434FF9">
        <w:rPr>
          <w:color w:val="0C0C0E"/>
          <w:sz w:val="22"/>
          <w:szCs w:val="22"/>
        </w:rPr>
        <w:t xml:space="preserve"> ugovornih klauzula u ugovorima zaključenim sa potrošačima. Shod</w:t>
      </w:r>
      <w:r w:rsidR="00781D16" w:rsidRPr="00434FF9">
        <w:rPr>
          <w:color w:val="0C0C0E"/>
          <w:sz w:val="22"/>
          <w:szCs w:val="22"/>
        </w:rPr>
        <w:t>no odredbi čl. 7 st. 2 Direktive</w:t>
      </w:r>
      <w:r w:rsidRPr="00434FF9">
        <w:rPr>
          <w:color w:val="0C0C0E"/>
          <w:sz w:val="22"/>
          <w:szCs w:val="22"/>
        </w:rPr>
        <w:t xml:space="preserve"> 13/93/EEZ</w:t>
      </w:r>
      <w:r w:rsidR="00781D16" w:rsidRPr="00434FF9">
        <w:rPr>
          <w:color w:val="0C0C0E"/>
          <w:sz w:val="22"/>
          <w:szCs w:val="22"/>
        </w:rPr>
        <w:t>,</w:t>
      </w:r>
      <w:r w:rsidRPr="00434FF9">
        <w:rPr>
          <w:color w:val="0C0C0E"/>
          <w:sz w:val="22"/>
          <w:szCs w:val="22"/>
        </w:rPr>
        <w:t xml:space="preserve"> pomenuta sredstva trebaju obuhvatiti i pravne propise po osnovu kojih osobe i organizacije, koje su u skladu sa nacionalnim propisima </w:t>
      </w:r>
      <w:proofErr w:type="spellStart"/>
      <w:r w:rsidRPr="00434FF9">
        <w:rPr>
          <w:color w:val="0C0C0E"/>
          <w:sz w:val="22"/>
          <w:szCs w:val="22"/>
        </w:rPr>
        <w:t>ovlaštene</w:t>
      </w:r>
      <w:proofErr w:type="spellEnd"/>
      <w:r w:rsidRPr="00434FF9">
        <w:rPr>
          <w:color w:val="0C0C0E"/>
          <w:sz w:val="22"/>
          <w:szCs w:val="22"/>
        </w:rPr>
        <w:t xml:space="preserve"> djelovati u oblasti zaštite potrošača, mogu pred sudovima i organima uprave pokrenuti postupke u kojima će biti odlučeno o tome jesu li ugovorne klauzule unaprijed </w:t>
      </w:r>
      <w:proofErr w:type="spellStart"/>
      <w:r w:rsidRPr="00434FF9">
        <w:rPr>
          <w:color w:val="0C0C0E"/>
          <w:sz w:val="22"/>
          <w:szCs w:val="22"/>
        </w:rPr>
        <w:t>formulir</w:t>
      </w:r>
      <w:r w:rsidR="00781D16" w:rsidRPr="00434FF9">
        <w:rPr>
          <w:color w:val="0C0C0E"/>
          <w:sz w:val="22"/>
          <w:szCs w:val="22"/>
        </w:rPr>
        <w:t>ane</w:t>
      </w:r>
      <w:proofErr w:type="spellEnd"/>
      <w:r w:rsidR="00781D16" w:rsidRPr="00434FF9">
        <w:rPr>
          <w:color w:val="0C0C0E"/>
          <w:sz w:val="22"/>
          <w:szCs w:val="22"/>
        </w:rPr>
        <w:t xml:space="preserve"> za opću upotrebu nepravedne</w:t>
      </w:r>
      <w:r w:rsidRPr="00434FF9">
        <w:rPr>
          <w:color w:val="0C0C0E"/>
          <w:sz w:val="22"/>
          <w:szCs w:val="22"/>
        </w:rPr>
        <w:t xml:space="preserve"> i poduzeti odgovarajuće i efikasne mjere na sprječavanju upotrebe takvih klauzula. </w:t>
      </w:r>
    </w:p>
    <w:p w:rsidR="002604A9" w:rsidRPr="00434FF9" w:rsidRDefault="002604A9" w:rsidP="002604A9">
      <w:pPr>
        <w:autoSpaceDE w:val="0"/>
        <w:autoSpaceDN w:val="0"/>
        <w:adjustRightInd w:val="0"/>
        <w:spacing w:line="360" w:lineRule="auto"/>
        <w:ind w:firstLine="703"/>
        <w:jc w:val="both"/>
        <w:rPr>
          <w:color w:val="0C0C0E"/>
          <w:sz w:val="22"/>
          <w:szCs w:val="22"/>
        </w:rPr>
      </w:pPr>
      <w:r w:rsidRPr="00434FF9">
        <w:rPr>
          <w:color w:val="0C0C0E"/>
          <w:sz w:val="22"/>
          <w:szCs w:val="22"/>
        </w:rPr>
        <w:t>Bosanskohercegovački Zakon o zaštiti potrošača o pravnoj zaštiti potrošača govori u odredbama čl. 120-124. Shodno odredbi čl. 120</w:t>
      </w:r>
      <w:r w:rsidR="00781D16" w:rsidRPr="00434FF9">
        <w:rPr>
          <w:color w:val="0C0C0E"/>
          <w:sz w:val="22"/>
          <w:szCs w:val="22"/>
        </w:rPr>
        <w:t>,</w:t>
      </w:r>
      <w:r w:rsidRPr="00434FF9">
        <w:rPr>
          <w:color w:val="0C0C0E"/>
          <w:sz w:val="22"/>
          <w:szCs w:val="22"/>
        </w:rPr>
        <w:t xml:space="preserve"> nadležni će sud svojim aktom narediti prestanak bilo kakvog čina ili </w:t>
      </w:r>
      <w:r w:rsidRPr="00434FF9">
        <w:rPr>
          <w:color w:val="0C0C0E"/>
          <w:sz w:val="22"/>
          <w:szCs w:val="22"/>
        </w:rPr>
        <w:lastRenderedPageBreak/>
        <w:t xml:space="preserve">prakse koji su u suprotnosti s odredbama ovog Zakona ili drugih propisa, a koji štete zajedničkim interesima potrošača. Aktivno </w:t>
      </w:r>
      <w:proofErr w:type="spellStart"/>
      <w:r w:rsidRPr="00434FF9">
        <w:rPr>
          <w:color w:val="0C0C0E"/>
          <w:sz w:val="22"/>
          <w:szCs w:val="22"/>
        </w:rPr>
        <w:t>legitimirani</w:t>
      </w:r>
      <w:proofErr w:type="spellEnd"/>
      <w:r w:rsidRPr="00434FF9">
        <w:rPr>
          <w:color w:val="0C0C0E"/>
          <w:sz w:val="22"/>
          <w:szCs w:val="22"/>
        </w:rPr>
        <w:t xml:space="preserve"> pokretači postupka iz čl. 120 jesu u skladu sa odredbom čl. 106 </w:t>
      </w:r>
      <w:proofErr w:type="spellStart"/>
      <w:r w:rsidRPr="00434FF9">
        <w:rPr>
          <w:color w:val="0C0C0E"/>
          <w:sz w:val="22"/>
          <w:szCs w:val="22"/>
        </w:rPr>
        <w:t>ZZP-a</w:t>
      </w:r>
      <w:proofErr w:type="spellEnd"/>
      <w:r w:rsidRPr="00434FF9">
        <w:rPr>
          <w:color w:val="0C0C0E"/>
          <w:sz w:val="22"/>
          <w:szCs w:val="22"/>
        </w:rPr>
        <w:t xml:space="preserve">: Ministarstvo vanjske trgovine i ekonomskih odnosa BiH, ombudsmen za zaštitu potrošača u BiH, Vijeće za zaštitu potrošača BiH, </w:t>
      </w:r>
      <w:proofErr w:type="spellStart"/>
      <w:r w:rsidRPr="00434FF9">
        <w:rPr>
          <w:color w:val="0C0C0E"/>
          <w:sz w:val="22"/>
          <w:szCs w:val="22"/>
        </w:rPr>
        <w:t>Konkurencijsko</w:t>
      </w:r>
      <w:proofErr w:type="spellEnd"/>
      <w:r w:rsidRPr="00434FF9">
        <w:rPr>
          <w:color w:val="0C0C0E"/>
          <w:sz w:val="22"/>
          <w:szCs w:val="22"/>
        </w:rPr>
        <w:t xml:space="preserve"> vijeće BiH, nadležni organi entiteta i Brčko </w:t>
      </w:r>
      <w:proofErr w:type="spellStart"/>
      <w:r w:rsidRPr="00434FF9">
        <w:rPr>
          <w:color w:val="0C0C0E"/>
          <w:sz w:val="22"/>
          <w:szCs w:val="22"/>
        </w:rPr>
        <w:t>Distrikta</w:t>
      </w:r>
      <w:proofErr w:type="spellEnd"/>
      <w:r w:rsidRPr="00434FF9">
        <w:rPr>
          <w:color w:val="0C0C0E"/>
          <w:sz w:val="22"/>
          <w:szCs w:val="22"/>
        </w:rPr>
        <w:t xml:space="preserve"> BiH, Ured za konkurenciju i zaštitu potrošača u Federaciji BiH i Republici Srpskoj, udruženja potrošača, obrazovne institucije i mediji, te inspekcijski i drugi organi u skladu sa zakonom. Lista tijela ovlaštenih na pokretanje postupka nije konačna. </w:t>
      </w:r>
    </w:p>
    <w:p w:rsidR="002604A9" w:rsidRPr="00434FF9" w:rsidRDefault="002604A9" w:rsidP="00C152CA">
      <w:pPr>
        <w:autoSpaceDE w:val="0"/>
        <w:autoSpaceDN w:val="0"/>
        <w:adjustRightInd w:val="0"/>
        <w:spacing w:line="360" w:lineRule="auto"/>
        <w:ind w:firstLine="703"/>
        <w:jc w:val="both"/>
        <w:rPr>
          <w:color w:val="0C0C0E"/>
          <w:sz w:val="22"/>
          <w:szCs w:val="22"/>
        </w:rPr>
      </w:pPr>
      <w:r w:rsidRPr="00434FF9">
        <w:rPr>
          <w:color w:val="0C0C0E"/>
          <w:sz w:val="22"/>
          <w:szCs w:val="22"/>
        </w:rPr>
        <w:t xml:space="preserve">Zaštitu se kolektivnih prava potrošača shodno odredbama čl. 120-124 </w:t>
      </w:r>
      <w:proofErr w:type="spellStart"/>
      <w:r w:rsidRPr="00434FF9">
        <w:rPr>
          <w:color w:val="0C0C0E"/>
          <w:sz w:val="22"/>
          <w:szCs w:val="22"/>
        </w:rPr>
        <w:t>ZZP-a</w:t>
      </w:r>
      <w:proofErr w:type="spellEnd"/>
      <w:r w:rsidRPr="00434FF9">
        <w:rPr>
          <w:color w:val="0C0C0E"/>
          <w:sz w:val="22"/>
          <w:szCs w:val="22"/>
        </w:rPr>
        <w:t xml:space="preserve"> u domaćem zakonodavstvu ostvaruje u sudskom postupku, kojeg institucije i udruženja iz čl. 98 ovog zakona pokreću podizanjem kolektivne tužbe. U postupku koji se provodi prema odredbama hitnog postupka</w:t>
      </w:r>
      <w:r w:rsidRPr="00434FF9">
        <w:rPr>
          <w:rStyle w:val="FootnoteReference"/>
          <w:color w:val="0C0C0E"/>
          <w:sz w:val="22"/>
          <w:szCs w:val="22"/>
        </w:rPr>
        <w:footnoteReference w:id="29"/>
      </w:r>
      <w:r w:rsidRPr="00434FF9">
        <w:rPr>
          <w:color w:val="0C0C0E"/>
          <w:sz w:val="22"/>
          <w:szCs w:val="22"/>
        </w:rPr>
        <w:t xml:space="preserve"> sud ima ovlaštenja da naloži objavljivanje presude u cijelosti ili djelimično u medijima ili zatraži korektivnu izjavu od </w:t>
      </w:r>
      <w:proofErr w:type="spellStart"/>
      <w:r w:rsidRPr="00434FF9">
        <w:rPr>
          <w:color w:val="0C0C0E"/>
          <w:sz w:val="22"/>
          <w:szCs w:val="22"/>
        </w:rPr>
        <w:t>tužene</w:t>
      </w:r>
      <w:proofErr w:type="spellEnd"/>
      <w:r w:rsidRPr="00434FF9">
        <w:rPr>
          <w:color w:val="0C0C0E"/>
          <w:sz w:val="22"/>
          <w:szCs w:val="22"/>
        </w:rPr>
        <w:t xml:space="preserve"> strane</w:t>
      </w:r>
      <w:r w:rsidRPr="00434FF9">
        <w:rPr>
          <w:rStyle w:val="FootnoteReference"/>
          <w:color w:val="0C0C0E"/>
          <w:sz w:val="22"/>
          <w:szCs w:val="22"/>
        </w:rPr>
        <w:footnoteReference w:id="30"/>
      </w:r>
      <w:r w:rsidRPr="00434FF9">
        <w:rPr>
          <w:color w:val="0C0C0E"/>
          <w:sz w:val="22"/>
          <w:szCs w:val="22"/>
        </w:rPr>
        <w:t>, kao i da odluči o nametanju finansijskih sankcija za svaki dana kašnjenja u izvršenju sudske odluke</w:t>
      </w:r>
      <w:r w:rsidR="00781D16" w:rsidRPr="00434FF9">
        <w:rPr>
          <w:color w:val="0C0C0E"/>
          <w:sz w:val="22"/>
          <w:szCs w:val="22"/>
        </w:rPr>
        <w:t>.</w:t>
      </w:r>
      <w:r w:rsidRPr="00434FF9">
        <w:rPr>
          <w:rStyle w:val="FootnoteReference"/>
          <w:color w:val="0C0C0E"/>
          <w:sz w:val="22"/>
          <w:szCs w:val="22"/>
        </w:rPr>
        <w:footnoteReference w:id="31"/>
      </w:r>
      <w:r w:rsidRPr="00434FF9">
        <w:rPr>
          <w:color w:val="0C0C0E"/>
          <w:sz w:val="22"/>
          <w:szCs w:val="22"/>
        </w:rPr>
        <w:t xml:space="preserve"> Domaći zakonodavac mogućnost određivanja novčane kazne predviđa samo u slučaju kašnjenja sa izvršenjem sudske odluke, ne pominjući izričito mogućnost izricanja novčane kazne za </w:t>
      </w:r>
      <w:proofErr w:type="spellStart"/>
      <w:r w:rsidRPr="00434FF9">
        <w:rPr>
          <w:color w:val="0C0C0E"/>
          <w:sz w:val="22"/>
          <w:szCs w:val="22"/>
        </w:rPr>
        <w:t>neizvršenje</w:t>
      </w:r>
      <w:proofErr w:type="spellEnd"/>
      <w:r w:rsidRPr="00434FF9">
        <w:rPr>
          <w:color w:val="0C0C0E"/>
          <w:sz w:val="22"/>
          <w:szCs w:val="22"/>
        </w:rPr>
        <w:t xml:space="preserve"> sudske odluke</w:t>
      </w:r>
      <w:r w:rsidR="00781D16" w:rsidRPr="00434FF9">
        <w:rPr>
          <w:color w:val="0C0C0E"/>
          <w:sz w:val="22"/>
          <w:szCs w:val="22"/>
        </w:rPr>
        <w:t>.</w:t>
      </w:r>
      <w:r w:rsidRPr="00434FF9">
        <w:rPr>
          <w:rStyle w:val="FootnoteReference"/>
          <w:color w:val="0C0C0E"/>
          <w:sz w:val="22"/>
          <w:szCs w:val="22"/>
        </w:rPr>
        <w:footnoteReference w:id="32"/>
      </w:r>
      <w:r w:rsidRPr="00434FF9">
        <w:rPr>
          <w:color w:val="0C0C0E"/>
          <w:sz w:val="22"/>
          <w:szCs w:val="22"/>
        </w:rPr>
        <w:t xml:space="preserve"> Objavljivanje cijele ili dijela odluke odnosno </w:t>
      </w:r>
      <w:proofErr w:type="spellStart"/>
      <w:r w:rsidRPr="00434FF9">
        <w:rPr>
          <w:color w:val="0C0C0E"/>
          <w:sz w:val="22"/>
          <w:szCs w:val="22"/>
        </w:rPr>
        <w:t>korigiranje</w:t>
      </w:r>
      <w:proofErr w:type="spellEnd"/>
      <w:r w:rsidRPr="00434FF9">
        <w:rPr>
          <w:color w:val="0C0C0E"/>
          <w:sz w:val="22"/>
          <w:szCs w:val="22"/>
        </w:rPr>
        <w:t xml:space="preserve"> izjave date od strane trgovca smisleno je ondje gdje se takvom radnjom doprinosi ublažavanju ili potpunom otklanjanju štetnih posljedica povrede propisa o za</w:t>
      </w:r>
      <w:r w:rsidR="00C152CA">
        <w:rPr>
          <w:color w:val="0C0C0E"/>
          <w:sz w:val="22"/>
          <w:szCs w:val="22"/>
        </w:rPr>
        <w:t>štiti potrošača. Specifičnost</w:t>
      </w:r>
      <w:r w:rsidRPr="00434FF9">
        <w:rPr>
          <w:color w:val="0C0C0E"/>
          <w:sz w:val="22"/>
          <w:szCs w:val="22"/>
        </w:rPr>
        <w:t xml:space="preserve"> postupka za zaštitu kolektivnih prava potrošača u domaćem </w:t>
      </w:r>
      <w:r w:rsidR="00C152CA">
        <w:rPr>
          <w:color w:val="0C0C0E"/>
          <w:sz w:val="22"/>
          <w:szCs w:val="22"/>
        </w:rPr>
        <w:t xml:space="preserve">se </w:t>
      </w:r>
      <w:r w:rsidRPr="00434FF9">
        <w:rPr>
          <w:color w:val="0C0C0E"/>
          <w:sz w:val="22"/>
          <w:szCs w:val="22"/>
        </w:rPr>
        <w:t xml:space="preserve">zakonodavstvu ogleda u činjenici da je u istom postupku tužitelj ovlašten zahtijevati </w:t>
      </w:r>
      <w:proofErr w:type="spellStart"/>
      <w:r w:rsidRPr="00434FF9">
        <w:rPr>
          <w:color w:val="0C0C0E"/>
          <w:sz w:val="22"/>
          <w:szCs w:val="22"/>
        </w:rPr>
        <w:t>kompenzaciju</w:t>
      </w:r>
      <w:proofErr w:type="spellEnd"/>
      <w:r w:rsidRPr="00434FF9">
        <w:rPr>
          <w:color w:val="0C0C0E"/>
          <w:sz w:val="22"/>
          <w:szCs w:val="22"/>
        </w:rPr>
        <w:t xml:space="preserve"> za štetu nanesenu kolektivnim interesima potrošača</w:t>
      </w:r>
      <w:r w:rsidRPr="00434FF9">
        <w:rPr>
          <w:rStyle w:val="FootnoteReference"/>
          <w:color w:val="0C0C0E"/>
          <w:sz w:val="22"/>
          <w:szCs w:val="22"/>
        </w:rPr>
        <w:footnoteReference w:id="33"/>
      </w:r>
      <w:r w:rsidRPr="00434FF9">
        <w:rPr>
          <w:color w:val="0C0C0E"/>
          <w:sz w:val="22"/>
          <w:szCs w:val="22"/>
        </w:rPr>
        <w:t>; radi ostvarenja prava na naknadu štete ne mora biti pokrenut odvojen postupak.</w:t>
      </w:r>
    </w:p>
    <w:p w:rsidR="002604A9" w:rsidRPr="00434FF9" w:rsidRDefault="002604A9" w:rsidP="002604A9">
      <w:pPr>
        <w:autoSpaceDE w:val="0"/>
        <w:autoSpaceDN w:val="0"/>
        <w:adjustRightInd w:val="0"/>
        <w:spacing w:line="360" w:lineRule="auto"/>
        <w:ind w:firstLine="703"/>
        <w:jc w:val="both"/>
        <w:rPr>
          <w:color w:val="0C0C0E"/>
          <w:sz w:val="22"/>
          <w:szCs w:val="22"/>
        </w:rPr>
      </w:pPr>
      <w:r w:rsidRPr="00434FF9">
        <w:rPr>
          <w:color w:val="0C0C0E"/>
          <w:sz w:val="22"/>
          <w:szCs w:val="22"/>
        </w:rPr>
        <w:t>Mogućnost alternativnog rješavanja sporova otvara se shodno odredbama čl. 124, u skladu s kojima će procedure alternativnog rješavanja sporova uspostaviti tijela ovlaštena za zaštitu potrošača u BiH, a u skladu s kriterijima koje postavi Ombudsmen za zaštitu potrošača u BiH.</w:t>
      </w:r>
    </w:p>
    <w:p w:rsidR="002604A9" w:rsidRPr="00434FF9" w:rsidRDefault="002604A9" w:rsidP="002604A9">
      <w:pPr>
        <w:autoSpaceDE w:val="0"/>
        <w:autoSpaceDN w:val="0"/>
        <w:adjustRightInd w:val="0"/>
        <w:spacing w:line="360" w:lineRule="auto"/>
        <w:ind w:firstLine="708"/>
        <w:jc w:val="both"/>
        <w:rPr>
          <w:color w:val="0C0C0E"/>
          <w:sz w:val="22"/>
          <w:szCs w:val="22"/>
        </w:rPr>
      </w:pPr>
      <w:r w:rsidRPr="00434FF9">
        <w:rPr>
          <w:color w:val="0C0C0E"/>
          <w:sz w:val="22"/>
          <w:szCs w:val="22"/>
        </w:rPr>
        <w:t xml:space="preserve">O zaštiti kolektivnih interesa potrošača u slučaju korištenja ili </w:t>
      </w:r>
      <w:proofErr w:type="spellStart"/>
      <w:r w:rsidRPr="00434FF9">
        <w:rPr>
          <w:color w:val="0C0C0E"/>
          <w:sz w:val="22"/>
          <w:szCs w:val="22"/>
        </w:rPr>
        <w:t>preporučivanja</w:t>
      </w:r>
      <w:proofErr w:type="spellEnd"/>
      <w:r w:rsidRPr="00434FF9">
        <w:rPr>
          <w:color w:val="0C0C0E"/>
          <w:sz w:val="22"/>
          <w:szCs w:val="22"/>
        </w:rPr>
        <w:t xml:space="preserve"> korištenja </w:t>
      </w:r>
      <w:proofErr w:type="spellStart"/>
      <w:r w:rsidRPr="00434FF9">
        <w:rPr>
          <w:color w:val="0C0C0E"/>
          <w:sz w:val="22"/>
          <w:szCs w:val="22"/>
        </w:rPr>
        <w:t>nepravednih</w:t>
      </w:r>
      <w:proofErr w:type="spellEnd"/>
      <w:r w:rsidRPr="00434FF9">
        <w:rPr>
          <w:color w:val="0C0C0E"/>
          <w:sz w:val="22"/>
          <w:szCs w:val="22"/>
        </w:rPr>
        <w:t xml:space="preserve"> ugovornih klauzula u potrošačkim ugovorima govori odredba čl. 122 st. 4. Shodno ovoj odredbi, u slučaju kršenja odredaba koje se odnose na prezentiranje ugovora ili na postavljanje </w:t>
      </w:r>
      <w:proofErr w:type="spellStart"/>
      <w:r w:rsidRPr="00434FF9">
        <w:rPr>
          <w:color w:val="0C0C0E"/>
          <w:sz w:val="22"/>
          <w:szCs w:val="22"/>
        </w:rPr>
        <w:t>nekorektnih</w:t>
      </w:r>
      <w:proofErr w:type="spellEnd"/>
      <w:r w:rsidRPr="00434FF9">
        <w:rPr>
          <w:color w:val="0C0C0E"/>
          <w:sz w:val="22"/>
          <w:szCs w:val="22"/>
        </w:rPr>
        <w:t xml:space="preserve"> </w:t>
      </w:r>
      <w:r w:rsidR="00781D16" w:rsidRPr="00434FF9">
        <w:rPr>
          <w:color w:val="0C0C0E"/>
          <w:sz w:val="22"/>
          <w:szCs w:val="22"/>
        </w:rPr>
        <w:t>uslova</w:t>
      </w:r>
      <w:r w:rsidRPr="00434FF9">
        <w:rPr>
          <w:color w:val="0C0C0E"/>
          <w:sz w:val="22"/>
          <w:szCs w:val="22"/>
        </w:rPr>
        <w:t xml:space="preserve"> u potrošačkim ugovorima, postupak pred nadležnim sudom može biti pokrenut zajednički ili </w:t>
      </w:r>
      <w:r w:rsidRPr="00434FF9">
        <w:rPr>
          <w:color w:val="0C0C0E"/>
          <w:sz w:val="22"/>
          <w:szCs w:val="22"/>
        </w:rPr>
        <w:lastRenderedPageBreak/>
        <w:t>pojedinačno protiv trgovaca iz istog ekonomskog sektora ili njihovih asocijacija koje koriste ili preporučuju istu praksu ili postavl</w:t>
      </w:r>
      <w:r w:rsidR="00781D16" w:rsidRPr="00434FF9">
        <w:rPr>
          <w:color w:val="0C0C0E"/>
          <w:sz w:val="22"/>
          <w:szCs w:val="22"/>
        </w:rPr>
        <w:t xml:space="preserve">janje sličnih </w:t>
      </w:r>
      <w:proofErr w:type="spellStart"/>
      <w:r w:rsidR="00781D16" w:rsidRPr="00434FF9">
        <w:rPr>
          <w:color w:val="0C0C0E"/>
          <w:sz w:val="22"/>
          <w:szCs w:val="22"/>
        </w:rPr>
        <w:t>nekorektnih</w:t>
      </w:r>
      <w:proofErr w:type="spellEnd"/>
      <w:r w:rsidR="00781D16" w:rsidRPr="00434FF9">
        <w:rPr>
          <w:color w:val="0C0C0E"/>
          <w:sz w:val="22"/>
          <w:szCs w:val="22"/>
        </w:rPr>
        <w:t xml:space="preserve"> uslova</w:t>
      </w:r>
      <w:r w:rsidRPr="00434FF9">
        <w:rPr>
          <w:color w:val="0C0C0E"/>
          <w:sz w:val="22"/>
          <w:szCs w:val="22"/>
        </w:rPr>
        <w:t>.</w:t>
      </w:r>
    </w:p>
    <w:p w:rsidR="002604A9" w:rsidRPr="00434FF9" w:rsidRDefault="00781D16" w:rsidP="002604A9">
      <w:pPr>
        <w:autoSpaceDE w:val="0"/>
        <w:autoSpaceDN w:val="0"/>
        <w:adjustRightInd w:val="0"/>
        <w:spacing w:line="360" w:lineRule="auto"/>
        <w:ind w:firstLine="708"/>
        <w:jc w:val="both"/>
        <w:rPr>
          <w:color w:val="0C0C0E"/>
          <w:sz w:val="22"/>
          <w:szCs w:val="22"/>
        </w:rPr>
      </w:pPr>
      <w:r w:rsidRPr="00434FF9">
        <w:rPr>
          <w:color w:val="0C0C0E"/>
          <w:sz w:val="22"/>
          <w:szCs w:val="22"/>
        </w:rPr>
        <w:t>Odredbu</w:t>
      </w:r>
      <w:r w:rsidR="002604A9" w:rsidRPr="00434FF9">
        <w:rPr>
          <w:color w:val="0C0C0E"/>
          <w:sz w:val="22"/>
          <w:szCs w:val="22"/>
        </w:rPr>
        <w:t xml:space="preserve"> čl. 122 st. 4 u dijelu u kojem se odnosi na problematiku kolektivne zaštite od </w:t>
      </w:r>
      <w:proofErr w:type="spellStart"/>
      <w:r w:rsidR="00C152CA">
        <w:rPr>
          <w:color w:val="0C0C0E"/>
          <w:sz w:val="22"/>
          <w:szCs w:val="22"/>
        </w:rPr>
        <w:t>nepravednih</w:t>
      </w:r>
      <w:proofErr w:type="spellEnd"/>
      <w:r w:rsidR="002604A9" w:rsidRPr="00434FF9">
        <w:rPr>
          <w:color w:val="0C0C0E"/>
          <w:sz w:val="22"/>
          <w:szCs w:val="22"/>
        </w:rPr>
        <w:t xml:space="preserve"> </w:t>
      </w:r>
      <w:proofErr w:type="spellStart"/>
      <w:r w:rsidR="002604A9" w:rsidRPr="00434FF9">
        <w:rPr>
          <w:color w:val="0C0C0E"/>
          <w:sz w:val="22"/>
          <w:szCs w:val="22"/>
        </w:rPr>
        <w:t>ugovorih</w:t>
      </w:r>
      <w:proofErr w:type="spellEnd"/>
      <w:r w:rsidR="002604A9" w:rsidRPr="00434FF9">
        <w:rPr>
          <w:color w:val="0C0C0E"/>
          <w:sz w:val="22"/>
          <w:szCs w:val="22"/>
        </w:rPr>
        <w:t xml:space="preserve"> klauzula može</w:t>
      </w:r>
      <w:r w:rsidRPr="00434FF9">
        <w:rPr>
          <w:color w:val="0C0C0E"/>
          <w:sz w:val="22"/>
          <w:szCs w:val="22"/>
        </w:rPr>
        <w:t xml:space="preserve"> se</w:t>
      </w:r>
      <w:r w:rsidR="002604A9" w:rsidRPr="00434FF9">
        <w:rPr>
          <w:color w:val="0C0C0E"/>
          <w:sz w:val="22"/>
          <w:szCs w:val="22"/>
        </w:rPr>
        <w:t xml:space="preserve"> smatrati </w:t>
      </w:r>
      <w:proofErr w:type="spellStart"/>
      <w:r w:rsidR="002604A9" w:rsidRPr="00434FF9">
        <w:rPr>
          <w:color w:val="0C0C0E"/>
          <w:sz w:val="22"/>
          <w:szCs w:val="22"/>
        </w:rPr>
        <w:t>usklađenom</w:t>
      </w:r>
      <w:proofErr w:type="spellEnd"/>
      <w:r w:rsidR="002604A9" w:rsidRPr="00434FF9">
        <w:rPr>
          <w:color w:val="0C0C0E"/>
          <w:sz w:val="22"/>
          <w:szCs w:val="22"/>
        </w:rPr>
        <w:t xml:space="preserve"> sa zahtjevima koje u vezi sa kolektivnom zaštitom interesa potrošača postavlja </w:t>
      </w:r>
      <w:r w:rsidRPr="00434FF9">
        <w:rPr>
          <w:color w:val="0C0C0E"/>
          <w:sz w:val="22"/>
          <w:szCs w:val="22"/>
        </w:rPr>
        <w:t>Direktiva</w:t>
      </w:r>
      <w:r w:rsidR="002604A9" w:rsidRPr="00434FF9">
        <w:rPr>
          <w:color w:val="0C0C0E"/>
          <w:sz w:val="22"/>
          <w:szCs w:val="22"/>
        </w:rPr>
        <w:t xml:space="preserve"> 13/93/EEZ. Zamjerku se može uputiti </w:t>
      </w:r>
      <w:proofErr w:type="spellStart"/>
      <w:r w:rsidR="002604A9" w:rsidRPr="00434FF9">
        <w:rPr>
          <w:color w:val="0C0C0E"/>
          <w:sz w:val="22"/>
          <w:szCs w:val="22"/>
        </w:rPr>
        <w:t>nespretnoj</w:t>
      </w:r>
      <w:proofErr w:type="spellEnd"/>
      <w:r w:rsidR="002604A9" w:rsidRPr="00434FF9">
        <w:rPr>
          <w:color w:val="0C0C0E"/>
          <w:sz w:val="22"/>
          <w:szCs w:val="22"/>
        </w:rPr>
        <w:t xml:space="preserve"> jezičkoj formulaciji koja se odnosi na upotrijebljeni izraz postavljanja </w:t>
      </w:r>
      <w:proofErr w:type="spellStart"/>
      <w:r w:rsidR="002604A9" w:rsidRPr="00434FF9">
        <w:rPr>
          <w:color w:val="0C0C0E"/>
          <w:sz w:val="22"/>
          <w:szCs w:val="22"/>
        </w:rPr>
        <w:t>nekorektnih</w:t>
      </w:r>
      <w:proofErr w:type="spellEnd"/>
      <w:r w:rsidR="002604A9" w:rsidRPr="00434FF9">
        <w:rPr>
          <w:color w:val="0C0C0E"/>
          <w:sz w:val="22"/>
          <w:szCs w:val="22"/>
        </w:rPr>
        <w:t xml:space="preserve"> </w:t>
      </w:r>
      <w:r w:rsidRPr="00434FF9">
        <w:rPr>
          <w:color w:val="0C0C0E"/>
          <w:sz w:val="22"/>
          <w:szCs w:val="22"/>
        </w:rPr>
        <w:t>uslova</w:t>
      </w:r>
      <w:r w:rsidR="002604A9" w:rsidRPr="00434FF9">
        <w:rPr>
          <w:color w:val="0C0C0E"/>
          <w:sz w:val="22"/>
          <w:szCs w:val="22"/>
        </w:rPr>
        <w:t xml:space="preserve"> u smislu da bi izraz postavljanje trebalo zamijeniti </w:t>
      </w:r>
      <w:proofErr w:type="spellStart"/>
      <w:r w:rsidR="002604A9" w:rsidRPr="00434FF9">
        <w:rPr>
          <w:color w:val="0C0C0E"/>
          <w:sz w:val="22"/>
          <w:szCs w:val="22"/>
        </w:rPr>
        <w:t>adekvatnijim</w:t>
      </w:r>
      <w:proofErr w:type="spellEnd"/>
      <w:r w:rsidR="002604A9" w:rsidRPr="00434FF9">
        <w:rPr>
          <w:color w:val="0C0C0E"/>
          <w:sz w:val="22"/>
          <w:szCs w:val="22"/>
        </w:rPr>
        <w:t xml:space="preserve"> terminom, a izraz </w:t>
      </w:r>
      <w:proofErr w:type="spellStart"/>
      <w:r w:rsidR="002604A9" w:rsidRPr="00434FF9">
        <w:rPr>
          <w:color w:val="0C0C0E"/>
          <w:sz w:val="22"/>
          <w:szCs w:val="22"/>
        </w:rPr>
        <w:t>nekorektne</w:t>
      </w:r>
      <w:proofErr w:type="spellEnd"/>
      <w:r w:rsidR="002604A9" w:rsidRPr="00434FF9">
        <w:rPr>
          <w:color w:val="0C0C0E"/>
          <w:sz w:val="22"/>
          <w:szCs w:val="22"/>
        </w:rPr>
        <w:t xml:space="preserve"> klauzule uskladiti sa tekstom zakona u preostalom dijelu, obzirom da zakonodavac inače koristi termin nepravedne, a ne </w:t>
      </w:r>
      <w:proofErr w:type="spellStart"/>
      <w:r w:rsidR="002604A9" w:rsidRPr="00434FF9">
        <w:rPr>
          <w:color w:val="0C0C0E"/>
          <w:sz w:val="22"/>
          <w:szCs w:val="22"/>
        </w:rPr>
        <w:t>nekorektne</w:t>
      </w:r>
      <w:proofErr w:type="spellEnd"/>
      <w:r w:rsidR="002604A9" w:rsidRPr="00434FF9">
        <w:rPr>
          <w:color w:val="0C0C0E"/>
          <w:sz w:val="22"/>
          <w:szCs w:val="22"/>
        </w:rPr>
        <w:t xml:space="preserve"> ugovorne klauzule. </w:t>
      </w:r>
    </w:p>
    <w:p w:rsidR="002604A9" w:rsidRPr="00434FF9" w:rsidRDefault="002604A9" w:rsidP="002604A9">
      <w:pPr>
        <w:autoSpaceDE w:val="0"/>
        <w:autoSpaceDN w:val="0"/>
        <w:adjustRightInd w:val="0"/>
        <w:spacing w:line="360" w:lineRule="auto"/>
        <w:ind w:firstLine="708"/>
        <w:jc w:val="both"/>
        <w:rPr>
          <w:color w:val="0C0C0E"/>
          <w:sz w:val="22"/>
          <w:szCs w:val="22"/>
        </w:rPr>
      </w:pPr>
      <w:r w:rsidRPr="00434FF9">
        <w:rPr>
          <w:color w:val="0C0C0E"/>
          <w:sz w:val="22"/>
          <w:szCs w:val="22"/>
        </w:rPr>
        <w:t xml:space="preserve">Odluka kojom sud usvaja </w:t>
      </w:r>
      <w:proofErr w:type="spellStart"/>
      <w:r w:rsidRPr="00434FF9">
        <w:rPr>
          <w:color w:val="0C0C0E"/>
          <w:sz w:val="22"/>
          <w:szCs w:val="22"/>
        </w:rPr>
        <w:t>tužbeni</w:t>
      </w:r>
      <w:proofErr w:type="spellEnd"/>
      <w:r w:rsidRPr="00434FF9">
        <w:rPr>
          <w:color w:val="0C0C0E"/>
          <w:sz w:val="22"/>
          <w:szCs w:val="22"/>
        </w:rPr>
        <w:t xml:space="preserve"> zahtjev, donesena u postupku </w:t>
      </w:r>
      <w:proofErr w:type="spellStart"/>
      <w:r w:rsidRPr="00434FF9">
        <w:rPr>
          <w:color w:val="0C0C0E"/>
          <w:sz w:val="22"/>
          <w:szCs w:val="22"/>
        </w:rPr>
        <w:t>pokrenutom</w:t>
      </w:r>
      <w:proofErr w:type="spellEnd"/>
      <w:r w:rsidRPr="00434FF9">
        <w:rPr>
          <w:color w:val="0C0C0E"/>
          <w:sz w:val="22"/>
          <w:szCs w:val="22"/>
        </w:rPr>
        <w:t xml:space="preserve"> radi zaštite kolektivnih interesa potroša</w:t>
      </w:r>
      <w:r w:rsidR="00781D16" w:rsidRPr="00434FF9">
        <w:rPr>
          <w:color w:val="0C0C0E"/>
          <w:sz w:val="22"/>
          <w:szCs w:val="22"/>
        </w:rPr>
        <w:t>ča</w:t>
      </w:r>
      <w:r w:rsidRPr="00434FF9">
        <w:rPr>
          <w:color w:val="0C0C0E"/>
          <w:sz w:val="22"/>
          <w:szCs w:val="22"/>
        </w:rPr>
        <w:t xml:space="preserve">, ima u pravilu relativno </w:t>
      </w:r>
      <w:proofErr w:type="spellStart"/>
      <w:r w:rsidRPr="00434FF9">
        <w:rPr>
          <w:color w:val="0C0C0E"/>
          <w:sz w:val="22"/>
          <w:szCs w:val="22"/>
        </w:rPr>
        <w:t>dejstvo</w:t>
      </w:r>
      <w:proofErr w:type="spellEnd"/>
      <w:r w:rsidRPr="00434FF9">
        <w:rPr>
          <w:color w:val="0C0C0E"/>
          <w:sz w:val="22"/>
          <w:szCs w:val="22"/>
        </w:rPr>
        <w:t xml:space="preserve"> i odnosi se na ugovornu klauzulu onako kako je ona u konkretnom slučaju </w:t>
      </w:r>
      <w:proofErr w:type="spellStart"/>
      <w:r w:rsidRPr="00434FF9">
        <w:rPr>
          <w:color w:val="0C0C0E"/>
          <w:sz w:val="22"/>
          <w:szCs w:val="22"/>
        </w:rPr>
        <w:t>formulirana</w:t>
      </w:r>
      <w:proofErr w:type="spellEnd"/>
      <w:r w:rsidRPr="00434FF9">
        <w:rPr>
          <w:color w:val="0C0C0E"/>
          <w:sz w:val="22"/>
          <w:szCs w:val="22"/>
        </w:rPr>
        <w:t xml:space="preserve">. Ovakvo bi rješenje trebalo biti izmijenjeno na način da se sudskim odlukama u postupcima pokrenutim radi zaštite potrošača od </w:t>
      </w:r>
      <w:proofErr w:type="spellStart"/>
      <w:r w:rsidRPr="00434FF9">
        <w:rPr>
          <w:color w:val="0C0C0E"/>
          <w:sz w:val="22"/>
          <w:szCs w:val="22"/>
        </w:rPr>
        <w:t>nepravednih</w:t>
      </w:r>
      <w:proofErr w:type="spellEnd"/>
      <w:r w:rsidRPr="00434FF9">
        <w:rPr>
          <w:color w:val="0C0C0E"/>
          <w:sz w:val="22"/>
          <w:szCs w:val="22"/>
        </w:rPr>
        <w:t xml:space="preserve"> ugovornih klauzula osigura apsolutno </w:t>
      </w:r>
      <w:proofErr w:type="spellStart"/>
      <w:r w:rsidRPr="00434FF9">
        <w:rPr>
          <w:color w:val="0C0C0E"/>
          <w:sz w:val="22"/>
          <w:szCs w:val="22"/>
        </w:rPr>
        <w:t>dejstvo</w:t>
      </w:r>
      <w:proofErr w:type="spellEnd"/>
      <w:r w:rsidRPr="00434FF9">
        <w:rPr>
          <w:color w:val="0C0C0E"/>
          <w:sz w:val="22"/>
          <w:szCs w:val="22"/>
        </w:rPr>
        <w:t xml:space="preserve">, odnosno da se, osim tuženog/ih, i ostale poduzetnike </w:t>
      </w:r>
      <w:proofErr w:type="spellStart"/>
      <w:r w:rsidRPr="00434FF9">
        <w:rPr>
          <w:color w:val="0C0C0E"/>
          <w:sz w:val="22"/>
          <w:szCs w:val="22"/>
        </w:rPr>
        <w:t>obaveže</w:t>
      </w:r>
      <w:proofErr w:type="spellEnd"/>
      <w:r w:rsidRPr="00434FF9">
        <w:rPr>
          <w:color w:val="0C0C0E"/>
          <w:sz w:val="22"/>
          <w:szCs w:val="22"/>
        </w:rPr>
        <w:t xml:space="preserve"> na propuštanje upotrebe odnosno preporuke upotrebe ne samo konkretne, već i svih istovrsnih i klauzula sa sličnim efektima, u odnosu na sve potrošače</w:t>
      </w:r>
      <w:r w:rsidR="00C152CA">
        <w:rPr>
          <w:color w:val="0C0C0E"/>
          <w:sz w:val="22"/>
          <w:szCs w:val="22"/>
        </w:rPr>
        <w:t>.</w:t>
      </w:r>
      <w:r w:rsidRPr="00434FF9">
        <w:rPr>
          <w:rStyle w:val="FootnoteReference"/>
          <w:color w:val="0C0C0E"/>
          <w:sz w:val="22"/>
          <w:szCs w:val="22"/>
        </w:rPr>
        <w:footnoteReference w:id="34"/>
      </w:r>
    </w:p>
    <w:p w:rsidR="0063151C" w:rsidRPr="00434FF9" w:rsidRDefault="0063151C">
      <w:pPr>
        <w:rPr>
          <w:sz w:val="22"/>
          <w:szCs w:val="22"/>
        </w:rPr>
      </w:pPr>
    </w:p>
    <w:sectPr w:rsidR="0063151C" w:rsidRPr="00434FF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8DB" w:rsidRDefault="002B28DB" w:rsidP="0075716A">
      <w:r>
        <w:separator/>
      </w:r>
    </w:p>
  </w:endnote>
  <w:endnote w:type="continuationSeparator" w:id="0">
    <w:p w:rsidR="002B28DB" w:rsidRDefault="002B28DB" w:rsidP="0075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52925"/>
      <w:docPartObj>
        <w:docPartGallery w:val="Page Numbers (Bottom of Page)"/>
        <w:docPartUnique/>
      </w:docPartObj>
    </w:sdtPr>
    <w:sdtEndPr>
      <w:rPr>
        <w:noProof/>
      </w:rPr>
    </w:sdtEndPr>
    <w:sdtContent>
      <w:p w:rsidR="000D672D" w:rsidRDefault="000D672D">
        <w:pPr>
          <w:pStyle w:val="Footer"/>
          <w:jc w:val="right"/>
        </w:pPr>
        <w:r>
          <w:fldChar w:fldCharType="begin"/>
        </w:r>
        <w:r>
          <w:instrText xml:space="preserve"> PAGE   \* MERGEFORMAT </w:instrText>
        </w:r>
        <w:r>
          <w:fldChar w:fldCharType="separate"/>
        </w:r>
        <w:r w:rsidR="00AB2264">
          <w:rPr>
            <w:noProof/>
          </w:rPr>
          <w:t>15</w:t>
        </w:r>
        <w:r>
          <w:rPr>
            <w:noProof/>
          </w:rPr>
          <w:fldChar w:fldCharType="end"/>
        </w:r>
      </w:p>
    </w:sdtContent>
  </w:sdt>
  <w:p w:rsidR="000D672D" w:rsidRDefault="000D6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8DB" w:rsidRDefault="002B28DB" w:rsidP="0075716A">
      <w:r>
        <w:separator/>
      </w:r>
    </w:p>
  </w:footnote>
  <w:footnote w:type="continuationSeparator" w:id="0">
    <w:p w:rsidR="002B28DB" w:rsidRDefault="002B28DB" w:rsidP="0075716A">
      <w:r>
        <w:continuationSeparator/>
      </w:r>
    </w:p>
  </w:footnote>
  <w:footnote w:id="1">
    <w:p w:rsidR="000D672D" w:rsidRDefault="000D672D" w:rsidP="000D672D">
      <w:pPr>
        <w:pStyle w:val="FootnoteText"/>
        <w:jc w:val="both"/>
      </w:pPr>
      <w:r>
        <w:rPr>
          <w:rStyle w:val="FootnoteReference"/>
        </w:rPr>
        <w:footnoteRef/>
      </w:r>
      <w:r>
        <w:t xml:space="preserve"> </w:t>
      </w:r>
      <w:proofErr w:type="spellStart"/>
      <w:r>
        <w:t>Council</w:t>
      </w:r>
      <w:proofErr w:type="spellEnd"/>
      <w:r>
        <w:t xml:space="preserve"> </w:t>
      </w:r>
      <w:proofErr w:type="spellStart"/>
      <w:r>
        <w:t>Directive</w:t>
      </w:r>
      <w:proofErr w:type="spellEnd"/>
      <w:r>
        <w:t xml:space="preserve"> 93/13/EEC of 5 April on </w:t>
      </w:r>
      <w:proofErr w:type="spellStart"/>
      <w:r>
        <w:t>unfair</w:t>
      </w:r>
      <w:proofErr w:type="spellEnd"/>
      <w:r>
        <w:t xml:space="preserve"> </w:t>
      </w:r>
      <w:proofErr w:type="spellStart"/>
      <w:r>
        <w:t>terms</w:t>
      </w:r>
      <w:proofErr w:type="spellEnd"/>
      <w:r>
        <w:t xml:space="preserve"> in </w:t>
      </w:r>
      <w:proofErr w:type="spellStart"/>
      <w:r>
        <w:t>consumer</w:t>
      </w:r>
      <w:proofErr w:type="spellEnd"/>
      <w:r>
        <w:t xml:space="preserve"> </w:t>
      </w:r>
      <w:proofErr w:type="spellStart"/>
      <w:r>
        <w:t>contracts</w:t>
      </w:r>
      <w:proofErr w:type="spellEnd"/>
      <w:r>
        <w:t>, OJ No L 95/29, 21.04.1993.</w:t>
      </w:r>
    </w:p>
  </w:footnote>
  <w:footnote w:id="2">
    <w:p w:rsidR="000D672D" w:rsidRDefault="000D672D" w:rsidP="000D672D">
      <w:pPr>
        <w:pStyle w:val="FootnoteText"/>
      </w:pPr>
      <w:r>
        <w:rPr>
          <w:rStyle w:val="FootnoteReference"/>
        </w:rPr>
        <w:footnoteRef/>
      </w:r>
      <w:r>
        <w:t xml:space="preserve"> </w:t>
      </w:r>
      <w:proofErr w:type="spellStart"/>
      <w:r>
        <w:t>Reich</w:t>
      </w:r>
      <w:proofErr w:type="spellEnd"/>
      <w:r>
        <w:t xml:space="preserve">, </w:t>
      </w:r>
      <w:proofErr w:type="spellStart"/>
      <w:r w:rsidR="004B1CD0">
        <w:t>Norbert</w:t>
      </w:r>
      <w:proofErr w:type="spellEnd"/>
      <w:r w:rsidR="004B1CD0">
        <w:t xml:space="preserve">, </w:t>
      </w:r>
      <w:proofErr w:type="spellStart"/>
      <w:r w:rsidR="004B1CD0">
        <w:t>Zur</w:t>
      </w:r>
      <w:proofErr w:type="spellEnd"/>
      <w:r w:rsidR="004B1CD0">
        <w:t xml:space="preserve"> </w:t>
      </w:r>
      <w:proofErr w:type="spellStart"/>
      <w:r w:rsidR="004B1CD0">
        <w:t>Theorie</w:t>
      </w:r>
      <w:proofErr w:type="spellEnd"/>
      <w:r w:rsidR="004B1CD0">
        <w:t xml:space="preserve"> des </w:t>
      </w:r>
      <w:proofErr w:type="spellStart"/>
      <w:r w:rsidR="004B1CD0">
        <w:t>europäischen</w:t>
      </w:r>
      <w:proofErr w:type="spellEnd"/>
      <w:r w:rsidR="004B1CD0">
        <w:t xml:space="preserve"> </w:t>
      </w:r>
      <w:proofErr w:type="spellStart"/>
      <w:r w:rsidR="004B1CD0">
        <w:t>Verbraucherrechts</w:t>
      </w:r>
      <w:proofErr w:type="spellEnd"/>
      <w:r w:rsidR="004B1CD0">
        <w:t xml:space="preserve">, </w:t>
      </w:r>
      <w:proofErr w:type="spellStart"/>
      <w:r w:rsidR="004B1CD0">
        <w:t>ZeuP</w:t>
      </w:r>
      <w:proofErr w:type="spellEnd"/>
      <w:r w:rsidR="004B1CD0">
        <w:t xml:space="preserve">, 1994, </w:t>
      </w:r>
      <w:r>
        <w:t>str. 339.</w:t>
      </w:r>
    </w:p>
  </w:footnote>
  <w:footnote w:id="3">
    <w:p w:rsidR="000D672D" w:rsidRDefault="000D672D" w:rsidP="000D672D">
      <w:pPr>
        <w:pStyle w:val="FootnoteText"/>
        <w:jc w:val="both"/>
      </w:pPr>
      <w:r>
        <w:rPr>
          <w:rStyle w:val="FootnoteReference"/>
        </w:rPr>
        <w:footnoteRef/>
      </w:r>
      <w:r w:rsidR="00C152CA">
        <w:t xml:space="preserve"> </w:t>
      </w:r>
      <w:r w:rsidR="00C152CA">
        <w:t>Njemački</w:t>
      </w:r>
      <w:r>
        <w:t xml:space="preserve"> Zakon o općim uslovima poslovanja predviđao </w:t>
      </w:r>
      <w:r w:rsidR="00C152CA">
        <w:t>je primjerice provođenje</w:t>
      </w:r>
      <w:r>
        <w:t xml:space="preserve"> sadržajne kontrole nad svim prethodno formuliranim </w:t>
      </w:r>
      <w:proofErr w:type="spellStart"/>
      <w:r>
        <w:t>ugovornim</w:t>
      </w:r>
      <w:proofErr w:type="spellEnd"/>
      <w:r>
        <w:t xml:space="preserve"> odredbama, neovisno o tom radi li se o potrošačkim ugovorima ili ne, no </w:t>
      </w:r>
      <w:proofErr w:type="spellStart"/>
      <w:r>
        <w:t>ustanovljavajući</w:t>
      </w:r>
      <w:proofErr w:type="spellEnd"/>
      <w:r>
        <w:t xml:space="preserve"> pri tom „</w:t>
      </w:r>
      <w:proofErr w:type="spellStart"/>
      <w:r>
        <w:t>kontrolno</w:t>
      </w:r>
      <w:proofErr w:type="spellEnd"/>
      <w:r>
        <w:t xml:space="preserve"> mjerilo“ različitog intenziteta obzirom na </w:t>
      </w:r>
      <w:proofErr w:type="spellStart"/>
      <w:r>
        <w:t>involvirane</w:t>
      </w:r>
      <w:proofErr w:type="spellEnd"/>
      <w:r>
        <w:t xml:space="preserve"> ugovorne strane (mjerilo drugačije u ugovori</w:t>
      </w:r>
      <w:r w:rsidR="00C152CA">
        <w:t>ma s trgovcima i „</w:t>
      </w:r>
      <w:proofErr w:type="spellStart"/>
      <w:r w:rsidR="00C152CA">
        <w:t>netrgovcima</w:t>
      </w:r>
      <w:proofErr w:type="spellEnd"/>
      <w:r w:rsidR="00C152CA">
        <w:t>“).</w:t>
      </w:r>
    </w:p>
  </w:footnote>
  <w:footnote w:id="4">
    <w:p w:rsidR="00493A36" w:rsidRDefault="00493A36" w:rsidP="00493A36">
      <w:pPr>
        <w:pStyle w:val="FootnoteText"/>
        <w:jc w:val="both"/>
      </w:pPr>
      <w:r>
        <w:rPr>
          <w:rStyle w:val="FootnoteReference"/>
        </w:rPr>
        <w:footnoteRef/>
      </w:r>
      <w:r>
        <w:t xml:space="preserve"> </w:t>
      </w:r>
      <w:r>
        <w:t xml:space="preserve">Direktiva 13/93/EEZ treba poslužiti harmoniziranju dijela privatnog prava koji je u državama članicama veoma različito </w:t>
      </w:r>
      <w:proofErr w:type="spellStart"/>
      <w:r>
        <w:t>reguliran</w:t>
      </w:r>
      <w:proofErr w:type="spellEnd"/>
      <w:r>
        <w:t xml:space="preserve">. Različita regulativa i primjena iste u praksi vodila je opredjeljenju </w:t>
      </w:r>
      <w:proofErr w:type="spellStart"/>
      <w:r>
        <w:t>komunitarnog</w:t>
      </w:r>
      <w:proofErr w:type="spellEnd"/>
      <w:r>
        <w:t xml:space="preserve"> </w:t>
      </w:r>
      <w:proofErr w:type="spellStart"/>
      <w:r>
        <w:t>zakonodavca</w:t>
      </w:r>
      <w:proofErr w:type="spellEnd"/>
      <w:r>
        <w:t xml:space="preserve"> za harmoniziranje na </w:t>
      </w:r>
      <w:proofErr w:type="spellStart"/>
      <w:r>
        <w:t>minimalnom</w:t>
      </w:r>
      <w:proofErr w:type="spellEnd"/>
      <w:r>
        <w:t xml:space="preserve"> nivou. Tako Direktiva postavlja minimalne standarde zaštite potrošača u oblasti prava </w:t>
      </w:r>
      <w:proofErr w:type="spellStart"/>
      <w:r>
        <w:t>nepoštenih</w:t>
      </w:r>
      <w:proofErr w:type="spellEnd"/>
      <w:r>
        <w:t xml:space="preserve"> ugovornih klauzula u potrošačkim ugovorima, ispod kojih s jedne strane države članice ne smiju ići, dok su s druge strane </w:t>
      </w:r>
      <w:proofErr w:type="spellStart"/>
      <w:r>
        <w:t>ovlaštene</w:t>
      </w:r>
      <w:proofErr w:type="spellEnd"/>
      <w:r>
        <w:t xml:space="preserve"> ustanoviti viši nivo zaštite. Može se reći kako je minimalna harmonizacija, o kojoj je naprijed već bilo govora, zapravo </w:t>
      </w:r>
      <w:proofErr w:type="spellStart"/>
      <w:r>
        <w:t>pojavna</w:t>
      </w:r>
      <w:proofErr w:type="spellEnd"/>
      <w:r>
        <w:t xml:space="preserve"> forma principa </w:t>
      </w:r>
      <w:proofErr w:type="spellStart"/>
      <w:r>
        <w:t>subsidijarnosti</w:t>
      </w:r>
      <w:proofErr w:type="spellEnd"/>
      <w:r>
        <w:t xml:space="preserve">, kojeg uvodi tek Ugovor iz </w:t>
      </w:r>
      <w:proofErr w:type="spellStart"/>
      <w:r>
        <w:t>Maastrichta</w:t>
      </w:r>
      <w:proofErr w:type="spellEnd"/>
      <w:r>
        <w:t xml:space="preserve">. Shodno principu </w:t>
      </w:r>
      <w:proofErr w:type="spellStart"/>
      <w:r>
        <w:t>subsidijarnosti</w:t>
      </w:r>
      <w:proofErr w:type="spellEnd"/>
      <w:r>
        <w:t xml:space="preserve">, Zajednica može djelovati u oblastima koje ne spadaju </w:t>
      </w:r>
      <w:r w:rsidR="002946B8">
        <w:t xml:space="preserve">u njenu </w:t>
      </w:r>
      <w:r>
        <w:t xml:space="preserve">izričitu nadležnost samo onda kad ciljevi u obzir uzetih mjera ne mogu na nivou država članica biti ostvareni u zadovoljavajućoj mjeri, te stoga usljed njihovog obima ili dejstava bolje ostvareni mogu biti na </w:t>
      </w:r>
      <w:proofErr w:type="spellStart"/>
      <w:r>
        <w:t>komunitarnom</w:t>
      </w:r>
      <w:proofErr w:type="spellEnd"/>
      <w:r>
        <w:t xml:space="preserve"> nivou. Potrošačko je pravo oblast koja nije u isključivoj nadležnosti Zajednice, te se odatle zaključuje kako su države članice </w:t>
      </w:r>
      <w:proofErr w:type="spellStart"/>
      <w:r>
        <w:t>ovlaštene</w:t>
      </w:r>
      <w:proofErr w:type="spellEnd"/>
      <w:r>
        <w:t xml:space="preserve"> ustanoviti viši nivo zaštite u odnosu na onaj ustanovljen Direktivom.</w:t>
      </w:r>
    </w:p>
  </w:footnote>
  <w:footnote w:id="5">
    <w:p w:rsidR="000D672D" w:rsidRDefault="000D672D" w:rsidP="000D672D">
      <w:pPr>
        <w:pStyle w:val="FootnoteText"/>
        <w:jc w:val="both"/>
      </w:pPr>
      <w:r>
        <w:rPr>
          <w:rStyle w:val="FootnoteReference"/>
        </w:rPr>
        <w:footnoteRef/>
      </w:r>
      <w:r>
        <w:t xml:space="preserve"> </w:t>
      </w:r>
      <w:r>
        <w:t xml:space="preserve">Graf von </w:t>
      </w:r>
      <w:proofErr w:type="spellStart"/>
      <w:r>
        <w:t>Westphalen</w:t>
      </w:r>
      <w:proofErr w:type="spellEnd"/>
      <w:r>
        <w:t xml:space="preserve">, </w:t>
      </w:r>
      <w:proofErr w:type="spellStart"/>
      <w:r>
        <w:t>Friedrich</w:t>
      </w:r>
      <w:proofErr w:type="spellEnd"/>
      <w:r>
        <w:t xml:space="preserve">, Die </w:t>
      </w:r>
      <w:proofErr w:type="spellStart"/>
      <w:r>
        <w:t>Novelle</w:t>
      </w:r>
      <w:proofErr w:type="spellEnd"/>
      <w:r>
        <w:t xml:space="preserve"> zum </w:t>
      </w:r>
      <w:proofErr w:type="spellStart"/>
      <w:r>
        <w:t>AGB-Gesetz</w:t>
      </w:r>
      <w:proofErr w:type="spellEnd"/>
      <w:r>
        <w:t xml:space="preserve">, </w:t>
      </w:r>
      <w:proofErr w:type="spellStart"/>
      <w:r>
        <w:t>BetriebsBerater</w:t>
      </w:r>
      <w:proofErr w:type="spellEnd"/>
      <w:r>
        <w:t>, 1996. godine, str. 2101.</w:t>
      </w:r>
    </w:p>
  </w:footnote>
  <w:footnote w:id="6">
    <w:p w:rsidR="000D672D" w:rsidRDefault="000D672D" w:rsidP="004B1CD0">
      <w:pPr>
        <w:pStyle w:val="FootnoteText"/>
        <w:jc w:val="both"/>
      </w:pPr>
      <w:r>
        <w:rPr>
          <w:rStyle w:val="FootnoteReference"/>
        </w:rPr>
        <w:footnoteRef/>
      </w:r>
      <w:r>
        <w:t xml:space="preserve"> </w:t>
      </w:r>
      <w:proofErr w:type="spellStart"/>
      <w:r>
        <w:t>Nobis</w:t>
      </w:r>
      <w:proofErr w:type="spellEnd"/>
      <w:r>
        <w:t xml:space="preserve">, </w:t>
      </w:r>
      <w:proofErr w:type="spellStart"/>
      <w:r w:rsidR="004B1CD0">
        <w:t>Steffi</w:t>
      </w:r>
      <w:proofErr w:type="spellEnd"/>
      <w:r w:rsidR="004B1CD0">
        <w:t xml:space="preserve">, </w:t>
      </w:r>
      <w:proofErr w:type="spellStart"/>
      <w:r w:rsidR="004B1CD0">
        <w:t>Missbräuchliche</w:t>
      </w:r>
      <w:proofErr w:type="spellEnd"/>
      <w:r w:rsidR="004B1CD0">
        <w:t xml:space="preserve"> </w:t>
      </w:r>
      <w:proofErr w:type="spellStart"/>
      <w:r w:rsidR="004B1CD0">
        <w:t>Vertragsklauseln</w:t>
      </w:r>
      <w:proofErr w:type="spellEnd"/>
      <w:r w:rsidR="004B1CD0">
        <w:t xml:space="preserve"> in Deutschland und </w:t>
      </w:r>
      <w:proofErr w:type="spellStart"/>
      <w:r w:rsidR="004B1CD0">
        <w:t>Frankreich</w:t>
      </w:r>
      <w:proofErr w:type="spellEnd"/>
      <w:r w:rsidR="004B1CD0">
        <w:t xml:space="preserve">, </w:t>
      </w:r>
      <w:proofErr w:type="spellStart"/>
      <w:r w:rsidR="004B1CD0">
        <w:t>Zur</w:t>
      </w:r>
      <w:proofErr w:type="spellEnd"/>
      <w:r w:rsidR="004B1CD0">
        <w:t xml:space="preserve"> </w:t>
      </w:r>
      <w:proofErr w:type="spellStart"/>
      <w:r w:rsidR="004B1CD0">
        <w:t>Umsetzung</w:t>
      </w:r>
      <w:proofErr w:type="spellEnd"/>
      <w:r w:rsidR="004B1CD0">
        <w:t xml:space="preserve"> der </w:t>
      </w:r>
      <w:proofErr w:type="spellStart"/>
      <w:r w:rsidR="004B1CD0">
        <w:t>Klauselrichtlinie</w:t>
      </w:r>
      <w:proofErr w:type="spellEnd"/>
      <w:r w:rsidR="004B1CD0">
        <w:t xml:space="preserve"> 93/13/EWG des </w:t>
      </w:r>
      <w:proofErr w:type="spellStart"/>
      <w:r w:rsidR="004B1CD0">
        <w:t>Rates</w:t>
      </w:r>
      <w:proofErr w:type="spellEnd"/>
      <w:r w:rsidR="004B1CD0">
        <w:t xml:space="preserve">, </w:t>
      </w:r>
      <w:proofErr w:type="spellStart"/>
      <w:r w:rsidR="004B1CD0">
        <w:t>Tübingen</w:t>
      </w:r>
      <w:proofErr w:type="spellEnd"/>
      <w:r w:rsidR="004B1CD0">
        <w:t>, 2004</w:t>
      </w:r>
      <w:r>
        <w:t>, str. 129.</w:t>
      </w:r>
    </w:p>
  </w:footnote>
  <w:footnote w:id="7">
    <w:p w:rsidR="000D672D" w:rsidRDefault="000D672D" w:rsidP="000D672D">
      <w:pPr>
        <w:pStyle w:val="FootnoteText"/>
        <w:jc w:val="both"/>
      </w:pPr>
      <w:r>
        <w:rPr>
          <w:rStyle w:val="FootnoteReference"/>
        </w:rPr>
        <w:footnoteRef/>
      </w:r>
      <w:r>
        <w:t xml:space="preserve"> </w:t>
      </w:r>
      <w:proofErr w:type="spellStart"/>
      <w:r>
        <w:t>Micklitz</w:t>
      </w:r>
      <w:proofErr w:type="spellEnd"/>
      <w:r>
        <w:t xml:space="preserve">, </w:t>
      </w:r>
      <w:proofErr w:type="spellStart"/>
      <w:r>
        <w:t>Hans-W</w:t>
      </w:r>
      <w:proofErr w:type="spellEnd"/>
      <w:r>
        <w:t xml:space="preserve">., </w:t>
      </w:r>
      <w:proofErr w:type="spellStart"/>
      <w:r>
        <w:t>Verbandsklage</w:t>
      </w:r>
      <w:proofErr w:type="spellEnd"/>
      <w:r>
        <w:t xml:space="preserve"> und die </w:t>
      </w:r>
      <w:proofErr w:type="spellStart"/>
      <w:r>
        <w:t>EG-Richtlinie</w:t>
      </w:r>
      <w:proofErr w:type="spellEnd"/>
      <w:r>
        <w:t xml:space="preserve"> </w:t>
      </w:r>
      <w:proofErr w:type="spellStart"/>
      <w:r>
        <w:t>über</w:t>
      </w:r>
      <w:proofErr w:type="spellEnd"/>
      <w:r>
        <w:t xml:space="preserve"> </w:t>
      </w:r>
      <w:proofErr w:type="spellStart"/>
      <w:r>
        <w:t>missbräuchliche</w:t>
      </w:r>
      <w:proofErr w:type="spellEnd"/>
      <w:r>
        <w:t xml:space="preserve"> </w:t>
      </w:r>
      <w:proofErr w:type="spellStart"/>
      <w:r>
        <w:t>Klauseln</w:t>
      </w:r>
      <w:proofErr w:type="spellEnd"/>
      <w:r>
        <w:t xml:space="preserve">, ZIP, 1998. godine, str. 938. (dalje: </w:t>
      </w:r>
      <w:proofErr w:type="spellStart"/>
      <w:r>
        <w:t>Micklitz</w:t>
      </w:r>
      <w:proofErr w:type="spellEnd"/>
      <w:r>
        <w:t xml:space="preserve">, </w:t>
      </w:r>
      <w:proofErr w:type="spellStart"/>
      <w:r>
        <w:t>Verbandsklage</w:t>
      </w:r>
      <w:proofErr w:type="spellEnd"/>
      <w:r>
        <w:t>.....).</w:t>
      </w:r>
    </w:p>
  </w:footnote>
  <w:footnote w:id="8">
    <w:p w:rsidR="000D672D" w:rsidRDefault="000D672D" w:rsidP="000D672D">
      <w:pPr>
        <w:pStyle w:val="FootnoteText"/>
        <w:jc w:val="both"/>
      </w:pPr>
      <w:r>
        <w:rPr>
          <w:rStyle w:val="FootnoteReference"/>
        </w:rPr>
        <w:footnoteRef/>
      </w:r>
      <w:r>
        <w:t xml:space="preserve"> </w:t>
      </w:r>
      <w:proofErr w:type="spellStart"/>
      <w:r>
        <w:t>Heinrichs</w:t>
      </w:r>
      <w:proofErr w:type="spellEnd"/>
      <w:r>
        <w:t xml:space="preserve"> je mišljenja kako bi se odredbe Smjernice trebalo primjenjivati kad je riječ o ugovorima kojima fizička osoba kao potrošač stječe udio u privrednom društvu. </w:t>
      </w:r>
      <w:proofErr w:type="spellStart"/>
      <w:r>
        <w:t>Heinrichs</w:t>
      </w:r>
      <w:proofErr w:type="spellEnd"/>
      <w:r>
        <w:t xml:space="preserve">, </w:t>
      </w:r>
      <w:r w:rsidR="004B1CD0">
        <w:t xml:space="preserve">Helmut, Das </w:t>
      </w:r>
      <w:proofErr w:type="spellStart"/>
      <w:r w:rsidR="004B1CD0">
        <w:t>Gesetz</w:t>
      </w:r>
      <w:proofErr w:type="spellEnd"/>
      <w:r w:rsidR="004B1CD0">
        <w:t xml:space="preserve"> </w:t>
      </w:r>
      <w:proofErr w:type="spellStart"/>
      <w:r w:rsidR="004B1CD0">
        <w:t>zur</w:t>
      </w:r>
      <w:proofErr w:type="spellEnd"/>
      <w:r w:rsidR="004B1CD0">
        <w:t xml:space="preserve"> </w:t>
      </w:r>
      <w:proofErr w:type="spellStart"/>
      <w:r w:rsidR="004B1CD0">
        <w:t>Änderung</w:t>
      </w:r>
      <w:proofErr w:type="spellEnd"/>
      <w:r w:rsidR="004B1CD0">
        <w:t xml:space="preserve"> des </w:t>
      </w:r>
      <w:proofErr w:type="spellStart"/>
      <w:r w:rsidR="004B1CD0">
        <w:t>AGB-Gesetzes</w:t>
      </w:r>
      <w:proofErr w:type="spellEnd"/>
      <w:r w:rsidR="004B1CD0">
        <w:t xml:space="preserve">, NJW 1996, </w:t>
      </w:r>
      <w:proofErr w:type="spellStart"/>
      <w:r w:rsidR="004B1CD0">
        <w:t>Heft</w:t>
      </w:r>
      <w:proofErr w:type="spellEnd"/>
      <w:r w:rsidR="004B1CD0">
        <w:t xml:space="preserve"> 34,</w:t>
      </w:r>
      <w:r>
        <w:t xml:space="preserve"> str. 2129. </w:t>
      </w:r>
    </w:p>
  </w:footnote>
  <w:footnote w:id="9">
    <w:p w:rsidR="000D672D" w:rsidRDefault="000D672D" w:rsidP="000D672D">
      <w:pPr>
        <w:pStyle w:val="FootnoteText"/>
      </w:pPr>
      <w:r>
        <w:rPr>
          <w:rStyle w:val="FootnoteReference"/>
        </w:rPr>
        <w:footnoteRef/>
      </w:r>
      <w:r>
        <w:t xml:space="preserve"> </w:t>
      </w:r>
      <w:proofErr w:type="spellStart"/>
      <w:r>
        <w:t>Wolf</w:t>
      </w:r>
      <w:proofErr w:type="spellEnd"/>
      <w:r>
        <w:t xml:space="preserve">, </w:t>
      </w:r>
      <w:r w:rsidR="004B1CD0">
        <w:t xml:space="preserve">u: </w:t>
      </w:r>
      <w:proofErr w:type="spellStart"/>
      <w:r w:rsidR="004B1CD0">
        <w:t>Wolf</w:t>
      </w:r>
      <w:proofErr w:type="spellEnd"/>
      <w:r w:rsidR="004B1CD0">
        <w:t>/</w:t>
      </w:r>
      <w:proofErr w:type="spellStart"/>
      <w:r w:rsidR="004B1CD0">
        <w:t>Horn</w:t>
      </w:r>
      <w:proofErr w:type="spellEnd"/>
      <w:r w:rsidR="004B1CD0">
        <w:t>/</w:t>
      </w:r>
      <w:proofErr w:type="spellStart"/>
      <w:r w:rsidR="004B1CD0">
        <w:t>Lindacher</w:t>
      </w:r>
      <w:proofErr w:type="spellEnd"/>
      <w:r w:rsidR="004B1CD0">
        <w:t xml:space="preserve">, </w:t>
      </w:r>
      <w:proofErr w:type="spellStart"/>
      <w:r w:rsidR="004B1CD0">
        <w:t>AGBG-Kommentar</w:t>
      </w:r>
      <w:proofErr w:type="spellEnd"/>
      <w:r w:rsidR="004B1CD0">
        <w:t xml:space="preserve">, 4. </w:t>
      </w:r>
      <w:proofErr w:type="spellStart"/>
      <w:r w:rsidR="004B1CD0">
        <w:t>Auflage</w:t>
      </w:r>
      <w:proofErr w:type="spellEnd"/>
      <w:r w:rsidR="004B1CD0">
        <w:t>, 1999,</w:t>
      </w:r>
      <w:r>
        <w:t xml:space="preserve"> </w:t>
      </w:r>
      <w:proofErr w:type="spellStart"/>
      <w:r>
        <w:t>Artikel</w:t>
      </w:r>
      <w:proofErr w:type="spellEnd"/>
      <w:r>
        <w:t xml:space="preserve"> 3 </w:t>
      </w:r>
      <w:proofErr w:type="spellStart"/>
      <w:r>
        <w:t>RiLi</w:t>
      </w:r>
      <w:proofErr w:type="spellEnd"/>
      <w:r>
        <w:t xml:space="preserve">, </w:t>
      </w:r>
      <w:proofErr w:type="spellStart"/>
      <w:r>
        <w:t>Rdnr</w:t>
      </w:r>
      <w:proofErr w:type="spellEnd"/>
      <w:r>
        <w:t>. 1.</w:t>
      </w:r>
    </w:p>
  </w:footnote>
  <w:footnote w:id="10">
    <w:p w:rsidR="000D672D" w:rsidRDefault="000D672D" w:rsidP="000D672D">
      <w:pPr>
        <w:pStyle w:val="FootnoteText"/>
        <w:jc w:val="both"/>
      </w:pPr>
      <w:r>
        <w:rPr>
          <w:rStyle w:val="FootnoteReference"/>
        </w:rPr>
        <w:footnoteRef/>
      </w:r>
      <w:r>
        <w:t xml:space="preserve"> Baier, </w:t>
      </w:r>
      <w:proofErr w:type="spellStart"/>
      <w:r>
        <w:t>Kirsten</w:t>
      </w:r>
      <w:proofErr w:type="spellEnd"/>
      <w:r>
        <w:t xml:space="preserve">, </w:t>
      </w:r>
      <w:proofErr w:type="spellStart"/>
      <w:r>
        <w:t>Europäische</w:t>
      </w:r>
      <w:proofErr w:type="spellEnd"/>
      <w:r>
        <w:t xml:space="preserve"> </w:t>
      </w:r>
      <w:proofErr w:type="spellStart"/>
      <w:r>
        <w:t>Verbraucherverträge</w:t>
      </w:r>
      <w:proofErr w:type="spellEnd"/>
      <w:r>
        <w:t xml:space="preserve"> und </w:t>
      </w:r>
      <w:proofErr w:type="spellStart"/>
      <w:r>
        <w:t>missbräuchliche</w:t>
      </w:r>
      <w:proofErr w:type="spellEnd"/>
      <w:r>
        <w:t xml:space="preserve"> </w:t>
      </w:r>
      <w:proofErr w:type="spellStart"/>
      <w:r>
        <w:t>Klauseln</w:t>
      </w:r>
      <w:proofErr w:type="spellEnd"/>
      <w:r>
        <w:t>, Hamburg, 2004., str. 147.</w:t>
      </w:r>
    </w:p>
  </w:footnote>
  <w:footnote w:id="11">
    <w:p w:rsidR="000D672D" w:rsidRDefault="000D672D" w:rsidP="000D672D">
      <w:pPr>
        <w:pStyle w:val="FootnoteText"/>
        <w:jc w:val="both"/>
      </w:pPr>
      <w:r>
        <w:rPr>
          <w:rStyle w:val="FootnoteReference"/>
        </w:rPr>
        <w:footnoteRef/>
      </w:r>
      <w:r>
        <w:t xml:space="preserve"> Postoje i autori koji ne razlikuju jasnost od razumljivosti. Jedan od takvih je i </w:t>
      </w:r>
      <w:proofErr w:type="spellStart"/>
      <w:r>
        <w:t>Heinrichs</w:t>
      </w:r>
      <w:proofErr w:type="spellEnd"/>
      <w:r>
        <w:t xml:space="preserve">, koji smatra kako se kad je o ova dva termina riječ radi o sinonimima, koje je, obzirom da nemaju različitu sadržinu, u praksi teško i nepotrebno razlikovati. Ovakvo shvatanje uglavnom nije prihvaćeno, uz opravdanje kako se razdvajanjem </w:t>
      </w:r>
      <w:proofErr w:type="spellStart"/>
      <w:r>
        <w:t>sadržinskog</w:t>
      </w:r>
      <w:proofErr w:type="spellEnd"/>
      <w:r>
        <w:t xml:space="preserve"> od formalnog kriterija kontrole transparentnosti htjelo podcrtati to da se, kad je o ovoj kontroli riječ, ne radi samo o </w:t>
      </w:r>
      <w:proofErr w:type="spellStart"/>
      <w:r>
        <w:t>štamparsko-tehničkoj</w:t>
      </w:r>
      <w:proofErr w:type="spellEnd"/>
      <w:r>
        <w:t xml:space="preserve"> ili kontroli čitljivosti, već o ispitivanju ispunjenosti pretpostavke </w:t>
      </w:r>
      <w:proofErr w:type="spellStart"/>
      <w:r>
        <w:t>sadržinske</w:t>
      </w:r>
      <w:proofErr w:type="spellEnd"/>
      <w:r>
        <w:t xml:space="preserve">, dakle suštinske razumljivosti ugovornih odredaba. Više kod: </w:t>
      </w:r>
      <w:proofErr w:type="spellStart"/>
      <w:r>
        <w:t>Heinrichs</w:t>
      </w:r>
      <w:proofErr w:type="spellEnd"/>
      <w:r>
        <w:t xml:space="preserve">, Helmut, Das </w:t>
      </w:r>
      <w:proofErr w:type="spellStart"/>
      <w:r>
        <w:t>Transparenzgebot</w:t>
      </w:r>
      <w:proofErr w:type="spellEnd"/>
      <w:r>
        <w:t xml:space="preserve"> und die </w:t>
      </w:r>
      <w:proofErr w:type="spellStart"/>
      <w:r>
        <w:t>EG-Richtlinie</w:t>
      </w:r>
      <w:proofErr w:type="spellEnd"/>
      <w:r>
        <w:t xml:space="preserve"> </w:t>
      </w:r>
      <w:proofErr w:type="spellStart"/>
      <w:r>
        <w:t>über</w:t>
      </w:r>
      <w:proofErr w:type="spellEnd"/>
      <w:r>
        <w:t xml:space="preserve"> </w:t>
      </w:r>
      <w:proofErr w:type="spellStart"/>
      <w:r>
        <w:t>missbräuchliche</w:t>
      </w:r>
      <w:proofErr w:type="spellEnd"/>
      <w:r>
        <w:t xml:space="preserve"> </w:t>
      </w:r>
      <w:proofErr w:type="spellStart"/>
      <w:r>
        <w:t>Klauseln</w:t>
      </w:r>
      <w:proofErr w:type="spellEnd"/>
      <w:r>
        <w:t xml:space="preserve"> in </w:t>
      </w:r>
      <w:proofErr w:type="spellStart"/>
      <w:r>
        <w:t>Verbraucherverträgen</w:t>
      </w:r>
      <w:proofErr w:type="spellEnd"/>
      <w:r>
        <w:t xml:space="preserve">, u: </w:t>
      </w:r>
      <w:proofErr w:type="spellStart"/>
      <w:r>
        <w:t>Festschrift</w:t>
      </w:r>
      <w:proofErr w:type="spellEnd"/>
      <w:r>
        <w:t xml:space="preserve"> </w:t>
      </w:r>
      <w:proofErr w:type="spellStart"/>
      <w:r>
        <w:t>Reinhold</w:t>
      </w:r>
      <w:proofErr w:type="spellEnd"/>
      <w:r>
        <w:t xml:space="preserve"> </w:t>
      </w:r>
      <w:proofErr w:type="spellStart"/>
      <w:r>
        <w:t>Trinkner</w:t>
      </w:r>
      <w:proofErr w:type="spellEnd"/>
      <w:r>
        <w:t xml:space="preserve">, 1995. godine, str. 174. (dalje: </w:t>
      </w:r>
      <w:proofErr w:type="spellStart"/>
      <w:r>
        <w:t>Heinrichs</w:t>
      </w:r>
      <w:proofErr w:type="spellEnd"/>
      <w:r>
        <w:t xml:space="preserve">, Das </w:t>
      </w:r>
      <w:proofErr w:type="spellStart"/>
      <w:r>
        <w:t>Transparenzg</w:t>
      </w:r>
      <w:r w:rsidR="004B1CD0">
        <w:t>ebot</w:t>
      </w:r>
      <w:proofErr w:type="spellEnd"/>
      <w:r w:rsidR="004B1CD0">
        <w:t xml:space="preserve">.....) </w:t>
      </w:r>
      <w:r w:rsidR="004B1CD0">
        <w:t xml:space="preserve">i kod: Van </w:t>
      </w:r>
      <w:proofErr w:type="spellStart"/>
      <w:r w:rsidR="004B1CD0">
        <w:t>Gool</w:t>
      </w:r>
      <w:proofErr w:type="spellEnd"/>
      <w:r w:rsidR="004B1CD0">
        <w:t xml:space="preserve">, </w:t>
      </w:r>
      <w:proofErr w:type="spellStart"/>
      <w:r w:rsidR="004B1CD0">
        <w:t>Roeland</w:t>
      </w:r>
      <w:proofErr w:type="spellEnd"/>
      <w:r w:rsidR="004B1CD0">
        <w:t xml:space="preserve">, Die </w:t>
      </w:r>
      <w:proofErr w:type="spellStart"/>
      <w:r w:rsidR="004B1CD0">
        <w:t>Problematik</w:t>
      </w:r>
      <w:proofErr w:type="spellEnd"/>
      <w:r w:rsidR="004B1CD0">
        <w:t xml:space="preserve"> des </w:t>
      </w:r>
      <w:proofErr w:type="spellStart"/>
      <w:r w:rsidR="004B1CD0">
        <w:t>Rechts</w:t>
      </w:r>
      <w:proofErr w:type="spellEnd"/>
      <w:r w:rsidR="004B1CD0">
        <w:t xml:space="preserve"> der </w:t>
      </w:r>
      <w:proofErr w:type="spellStart"/>
      <w:r w:rsidR="004B1CD0">
        <w:t>missbräuchlichen</w:t>
      </w:r>
      <w:proofErr w:type="spellEnd"/>
      <w:r w:rsidR="004B1CD0">
        <w:t xml:space="preserve"> </w:t>
      </w:r>
      <w:proofErr w:type="spellStart"/>
      <w:r w:rsidR="004B1CD0">
        <w:t>Klauseln</w:t>
      </w:r>
      <w:proofErr w:type="spellEnd"/>
      <w:r w:rsidR="004B1CD0">
        <w:t xml:space="preserve"> und die </w:t>
      </w:r>
      <w:proofErr w:type="spellStart"/>
      <w:r w:rsidR="004B1CD0">
        <w:t>EG-Richtlinie</w:t>
      </w:r>
      <w:proofErr w:type="spellEnd"/>
      <w:r w:rsidR="004B1CD0">
        <w:t xml:space="preserve"> </w:t>
      </w:r>
      <w:proofErr w:type="spellStart"/>
      <w:r w:rsidR="004B1CD0">
        <w:t>über</w:t>
      </w:r>
      <w:proofErr w:type="spellEnd"/>
      <w:r w:rsidR="004B1CD0">
        <w:t xml:space="preserve"> </w:t>
      </w:r>
      <w:proofErr w:type="spellStart"/>
      <w:r w:rsidR="004B1CD0">
        <w:t>missbräuchliche</w:t>
      </w:r>
      <w:proofErr w:type="spellEnd"/>
      <w:r w:rsidR="004B1CD0">
        <w:t xml:space="preserve"> </w:t>
      </w:r>
      <w:proofErr w:type="spellStart"/>
      <w:r w:rsidR="004B1CD0">
        <w:t>Klauseln</w:t>
      </w:r>
      <w:proofErr w:type="spellEnd"/>
      <w:r w:rsidR="004B1CD0">
        <w:t xml:space="preserve"> in </w:t>
      </w:r>
      <w:proofErr w:type="spellStart"/>
      <w:r w:rsidR="004B1CD0">
        <w:t>Verbraucherverträgen</w:t>
      </w:r>
      <w:proofErr w:type="spellEnd"/>
      <w:r w:rsidR="004B1CD0">
        <w:t xml:space="preserve">, Frankfurt am </w:t>
      </w:r>
      <w:proofErr w:type="spellStart"/>
      <w:r w:rsidR="004B1CD0">
        <w:t>Main</w:t>
      </w:r>
      <w:proofErr w:type="spellEnd"/>
      <w:r w:rsidR="004B1CD0">
        <w:t>, 2002</w:t>
      </w:r>
      <w:r>
        <w:t>, str. 272.</w:t>
      </w:r>
    </w:p>
  </w:footnote>
  <w:footnote w:id="12">
    <w:p w:rsidR="000D672D" w:rsidRDefault="000D672D" w:rsidP="000D672D">
      <w:pPr>
        <w:pStyle w:val="FootnoteText"/>
      </w:pPr>
      <w:r>
        <w:rPr>
          <w:rStyle w:val="FootnoteReference"/>
        </w:rPr>
        <w:footnoteRef/>
      </w:r>
      <w:r>
        <w:t xml:space="preserve"> Van </w:t>
      </w:r>
      <w:proofErr w:type="spellStart"/>
      <w:r>
        <w:t>Gool</w:t>
      </w:r>
      <w:proofErr w:type="spellEnd"/>
      <w:r>
        <w:t xml:space="preserve">, </w:t>
      </w:r>
      <w:proofErr w:type="spellStart"/>
      <w:r>
        <w:t>op.cit</w:t>
      </w:r>
      <w:proofErr w:type="spellEnd"/>
      <w:r>
        <w:t xml:space="preserve">., str. 270; </w:t>
      </w:r>
      <w:proofErr w:type="spellStart"/>
      <w:r>
        <w:t>Nobis</w:t>
      </w:r>
      <w:proofErr w:type="spellEnd"/>
      <w:r>
        <w:t xml:space="preserve">, </w:t>
      </w:r>
      <w:proofErr w:type="spellStart"/>
      <w:r>
        <w:t>op.cit</w:t>
      </w:r>
      <w:proofErr w:type="spellEnd"/>
      <w:r>
        <w:t xml:space="preserve">., str. 216.; </w:t>
      </w:r>
      <w:proofErr w:type="spellStart"/>
      <w:r>
        <w:t>Wolf</w:t>
      </w:r>
      <w:proofErr w:type="spellEnd"/>
      <w:r>
        <w:t xml:space="preserve">, </w:t>
      </w:r>
      <w:proofErr w:type="spellStart"/>
      <w:r>
        <w:t>RiLi</w:t>
      </w:r>
      <w:proofErr w:type="spellEnd"/>
      <w:r>
        <w:t xml:space="preserve"> </w:t>
      </w:r>
      <w:proofErr w:type="spellStart"/>
      <w:r>
        <w:t>Artikel</w:t>
      </w:r>
      <w:proofErr w:type="spellEnd"/>
      <w:r>
        <w:t xml:space="preserve"> 5, </w:t>
      </w:r>
      <w:proofErr w:type="spellStart"/>
      <w:r>
        <w:t>Rdnr</w:t>
      </w:r>
      <w:proofErr w:type="spellEnd"/>
      <w:r>
        <w:t>. 6.</w:t>
      </w:r>
    </w:p>
  </w:footnote>
  <w:footnote w:id="13">
    <w:p w:rsidR="000D672D" w:rsidRDefault="000D672D" w:rsidP="000D672D">
      <w:pPr>
        <w:pStyle w:val="FootnoteText"/>
      </w:pPr>
      <w:r>
        <w:rPr>
          <w:rStyle w:val="FootnoteReference"/>
        </w:rPr>
        <w:footnoteRef/>
      </w:r>
      <w:r>
        <w:t xml:space="preserve"> Van </w:t>
      </w:r>
      <w:proofErr w:type="spellStart"/>
      <w:r>
        <w:t>Gool</w:t>
      </w:r>
      <w:proofErr w:type="spellEnd"/>
      <w:r>
        <w:t xml:space="preserve">, </w:t>
      </w:r>
      <w:proofErr w:type="spellStart"/>
      <w:r>
        <w:t>op.cit</w:t>
      </w:r>
      <w:proofErr w:type="spellEnd"/>
      <w:r>
        <w:t>., str. 271.</w:t>
      </w:r>
    </w:p>
  </w:footnote>
  <w:footnote w:id="14">
    <w:p w:rsidR="000D672D" w:rsidRDefault="000D672D" w:rsidP="000D672D">
      <w:pPr>
        <w:pStyle w:val="FootnoteText"/>
        <w:jc w:val="both"/>
      </w:pPr>
      <w:r>
        <w:rPr>
          <w:rStyle w:val="FootnoteReference"/>
        </w:rPr>
        <w:footnoteRef/>
      </w:r>
      <w:r>
        <w:t xml:space="preserve"> U pogledu problema jezičke razumljivosti u literaturi se pravi razliku između dvije situacije. U prvoj situaciji poduzetnik istupa na tržištu na kojem se koristi strani jezik, te je on obavezan svoje uvjete poslovanja prevesti na jezik koji se službeno koristi na tom tržištu. U drugoj situaciji poduzetnik istupa na domaćem tržištu i ugovor zaključuje sa potrošačem koji dolazi iz druge države članice. U ovoj se drugoj situaciji razlikuje potrošača koji razumije jezik tržišta na kojem nabavlja robe odnosno koristi usluge od potrošača koji taj jezik ne razumije. U pogledu potrošača koji razumije jezik tržišta poduzetnik nema osobitih obaveza, osim da se uvjeri kako potrošač konkretni jezik poznaje u </w:t>
      </w:r>
      <w:proofErr w:type="spellStart"/>
      <w:r>
        <w:t>potrebnoj</w:t>
      </w:r>
      <w:proofErr w:type="spellEnd"/>
      <w:r>
        <w:t xml:space="preserve"> mjeri. U slučaju u kojem potrošač ne razumije jezik koji se koristi na tržištu na kojem istupa kao potrošač, poduzetnik ima obavezu uvjete svoga poslovanja prevesti na potrošaču razumljiv jezik. Obim obaveze informiranja potrošača ovisi pri tom o složenosti određenog ugovora; što je ugovor složeniji, to je i obaveza informiranja koju poduzetnik ima prema potrošaču obimnija. </w:t>
      </w:r>
      <w:proofErr w:type="spellStart"/>
      <w:r>
        <w:t>Heinrichs</w:t>
      </w:r>
      <w:proofErr w:type="spellEnd"/>
      <w:r>
        <w:t xml:space="preserve">, Das </w:t>
      </w:r>
      <w:proofErr w:type="spellStart"/>
      <w:r>
        <w:t>Gesetz</w:t>
      </w:r>
      <w:proofErr w:type="spellEnd"/>
      <w:r>
        <w:t xml:space="preserve">....., str. 2197; </w:t>
      </w:r>
      <w:proofErr w:type="spellStart"/>
      <w:r>
        <w:t>Coester</w:t>
      </w:r>
      <w:proofErr w:type="spellEnd"/>
      <w:r>
        <w:t>,</w:t>
      </w:r>
      <w:r w:rsidRPr="0037732C">
        <w:t xml:space="preserve"> </w:t>
      </w:r>
      <w:r>
        <w:t xml:space="preserve">Michael, </w:t>
      </w:r>
      <w:proofErr w:type="spellStart"/>
      <w:r>
        <w:t>AGB-rechtliche</w:t>
      </w:r>
      <w:proofErr w:type="spellEnd"/>
      <w:r>
        <w:t xml:space="preserve"> </w:t>
      </w:r>
      <w:proofErr w:type="spellStart"/>
      <w:r>
        <w:t>Inhaltskontrolle</w:t>
      </w:r>
      <w:proofErr w:type="spellEnd"/>
      <w:r>
        <w:t xml:space="preserve"> im </w:t>
      </w:r>
      <w:proofErr w:type="spellStart"/>
      <w:r>
        <w:t>Lichte</w:t>
      </w:r>
      <w:proofErr w:type="spellEnd"/>
      <w:r>
        <w:t xml:space="preserve"> des </w:t>
      </w:r>
      <w:proofErr w:type="spellStart"/>
      <w:r>
        <w:t>europäischen</w:t>
      </w:r>
      <w:proofErr w:type="spellEnd"/>
      <w:r>
        <w:t xml:space="preserve"> </w:t>
      </w:r>
      <w:proofErr w:type="spellStart"/>
      <w:r>
        <w:t>Gemeinschaftsrechts</w:t>
      </w:r>
      <w:proofErr w:type="spellEnd"/>
      <w:r>
        <w:t xml:space="preserve">, u: </w:t>
      </w:r>
      <w:proofErr w:type="spellStart"/>
      <w:r>
        <w:t>Festschrift</w:t>
      </w:r>
      <w:proofErr w:type="spellEnd"/>
      <w:r>
        <w:t xml:space="preserve"> Helmut </w:t>
      </w:r>
      <w:proofErr w:type="spellStart"/>
      <w:r>
        <w:t>Heinrichs</w:t>
      </w:r>
      <w:proofErr w:type="spellEnd"/>
      <w:r>
        <w:t xml:space="preserve">, </w:t>
      </w:r>
      <w:proofErr w:type="spellStart"/>
      <w:r>
        <w:t>München</w:t>
      </w:r>
      <w:proofErr w:type="spellEnd"/>
      <w:r>
        <w:t>, 1998. godine, str. 112.</w:t>
      </w:r>
    </w:p>
  </w:footnote>
  <w:footnote w:id="15">
    <w:p w:rsidR="000D672D" w:rsidRDefault="000D672D" w:rsidP="000D672D">
      <w:pPr>
        <w:pStyle w:val="FootnoteText"/>
      </w:pPr>
      <w:r>
        <w:rPr>
          <w:rStyle w:val="FootnoteReference"/>
        </w:rPr>
        <w:footnoteRef/>
      </w:r>
      <w:r>
        <w:t xml:space="preserve"> Van </w:t>
      </w:r>
      <w:proofErr w:type="spellStart"/>
      <w:r>
        <w:t>Gool</w:t>
      </w:r>
      <w:proofErr w:type="spellEnd"/>
      <w:r>
        <w:t xml:space="preserve">, </w:t>
      </w:r>
      <w:proofErr w:type="spellStart"/>
      <w:r>
        <w:t>op.cit</w:t>
      </w:r>
      <w:proofErr w:type="spellEnd"/>
      <w:r>
        <w:t>., str. 179.</w:t>
      </w:r>
    </w:p>
  </w:footnote>
  <w:footnote w:id="16">
    <w:p w:rsidR="005B5DB7" w:rsidRDefault="005B5DB7" w:rsidP="005B5DB7">
      <w:pPr>
        <w:pStyle w:val="FootnoteText"/>
        <w:jc w:val="both"/>
      </w:pPr>
      <w:r>
        <w:rPr>
          <w:rStyle w:val="FootnoteReference"/>
        </w:rPr>
        <w:footnoteRef/>
      </w:r>
      <w:r>
        <w:t xml:space="preserve"> </w:t>
      </w:r>
      <w:proofErr w:type="spellStart"/>
      <w:r>
        <w:t>Pfeiffer</w:t>
      </w:r>
      <w:proofErr w:type="spellEnd"/>
      <w:r>
        <w:t xml:space="preserve">, Thomas, u: </w:t>
      </w:r>
      <w:proofErr w:type="spellStart"/>
      <w:r>
        <w:t>Grabitz</w:t>
      </w:r>
      <w:proofErr w:type="spellEnd"/>
      <w:r>
        <w:t>/</w:t>
      </w:r>
      <w:proofErr w:type="spellStart"/>
      <w:r>
        <w:t>Hilf</w:t>
      </w:r>
      <w:proofErr w:type="spellEnd"/>
      <w:r>
        <w:t xml:space="preserve">, Das </w:t>
      </w:r>
      <w:proofErr w:type="spellStart"/>
      <w:r>
        <w:t>Recht</w:t>
      </w:r>
      <w:proofErr w:type="spellEnd"/>
      <w:r>
        <w:t xml:space="preserve"> der </w:t>
      </w:r>
      <w:proofErr w:type="spellStart"/>
      <w:r>
        <w:t>Europäischen</w:t>
      </w:r>
      <w:proofErr w:type="spellEnd"/>
      <w:r>
        <w:t xml:space="preserve"> Union, </w:t>
      </w:r>
      <w:proofErr w:type="spellStart"/>
      <w:r>
        <w:t>Band</w:t>
      </w:r>
      <w:proofErr w:type="spellEnd"/>
      <w:r>
        <w:t xml:space="preserve"> III, A 5, </w:t>
      </w:r>
      <w:proofErr w:type="spellStart"/>
      <w:r>
        <w:t>Richtlinie</w:t>
      </w:r>
      <w:proofErr w:type="spellEnd"/>
      <w:r>
        <w:t xml:space="preserve"> 13/93/EWG des </w:t>
      </w:r>
      <w:proofErr w:type="spellStart"/>
      <w:r>
        <w:t>Rates</w:t>
      </w:r>
      <w:proofErr w:type="spellEnd"/>
      <w:r>
        <w:t xml:space="preserve"> (</w:t>
      </w:r>
      <w:proofErr w:type="spellStart"/>
      <w:r>
        <w:t>Klauseln</w:t>
      </w:r>
      <w:proofErr w:type="spellEnd"/>
      <w:r>
        <w:t xml:space="preserve"> in </w:t>
      </w:r>
      <w:proofErr w:type="spellStart"/>
      <w:r>
        <w:t>Verbraucherverträgen</w:t>
      </w:r>
      <w:proofErr w:type="spellEnd"/>
      <w:r>
        <w:t xml:space="preserve">), </w:t>
      </w:r>
      <w:proofErr w:type="spellStart"/>
      <w:r>
        <w:t>Art</w:t>
      </w:r>
      <w:proofErr w:type="spellEnd"/>
      <w:r>
        <w:t xml:space="preserve">. 3, RN 66, </w:t>
      </w:r>
      <w:proofErr w:type="spellStart"/>
      <w:r>
        <w:t>München</w:t>
      </w:r>
      <w:proofErr w:type="spellEnd"/>
      <w:r>
        <w:t xml:space="preserve">, </w:t>
      </w:r>
      <w:proofErr w:type="spellStart"/>
      <w:r>
        <w:t>Stand</w:t>
      </w:r>
      <w:proofErr w:type="spellEnd"/>
      <w:r>
        <w:t xml:space="preserve"> </w:t>
      </w:r>
      <w:proofErr w:type="spellStart"/>
      <w:r>
        <w:t>Ergänzungslieferung</w:t>
      </w:r>
      <w:proofErr w:type="spellEnd"/>
      <w:r>
        <w:t xml:space="preserve"> </w:t>
      </w:r>
      <w:proofErr w:type="spellStart"/>
      <w:r>
        <w:t>Mai</w:t>
      </w:r>
      <w:proofErr w:type="spellEnd"/>
      <w:r>
        <w:t xml:space="preserve"> 1999, navedeno prema: </w:t>
      </w:r>
      <w:proofErr w:type="spellStart"/>
      <w:r>
        <w:t>Nobis</w:t>
      </w:r>
      <w:proofErr w:type="spellEnd"/>
      <w:r>
        <w:t xml:space="preserve">, </w:t>
      </w:r>
      <w:proofErr w:type="spellStart"/>
      <w:r>
        <w:t>op.cit</w:t>
      </w:r>
      <w:proofErr w:type="spellEnd"/>
      <w:r>
        <w:t xml:space="preserve">., str. 251. (dalje: </w:t>
      </w:r>
      <w:proofErr w:type="spellStart"/>
      <w:r>
        <w:t>Pfeiffer</w:t>
      </w:r>
      <w:proofErr w:type="spellEnd"/>
      <w:r>
        <w:t xml:space="preserve">, Das </w:t>
      </w:r>
      <w:proofErr w:type="spellStart"/>
      <w:r>
        <w:t>Recht</w:t>
      </w:r>
      <w:proofErr w:type="spellEnd"/>
      <w:r>
        <w:t xml:space="preserve"> der EU.....).</w:t>
      </w:r>
    </w:p>
  </w:footnote>
  <w:footnote w:id="17">
    <w:p w:rsidR="000D672D" w:rsidRDefault="000D672D" w:rsidP="000D672D">
      <w:pPr>
        <w:pStyle w:val="FootnoteText"/>
      </w:pPr>
      <w:r>
        <w:rPr>
          <w:rStyle w:val="FootnoteReference"/>
        </w:rPr>
        <w:footnoteRef/>
      </w:r>
      <w:r>
        <w:t xml:space="preserve"> </w:t>
      </w:r>
      <w:proofErr w:type="spellStart"/>
      <w:r>
        <w:t>Nobis</w:t>
      </w:r>
      <w:proofErr w:type="spellEnd"/>
      <w:r>
        <w:t xml:space="preserve">, </w:t>
      </w:r>
      <w:proofErr w:type="spellStart"/>
      <w:r>
        <w:t>op.cit</w:t>
      </w:r>
      <w:proofErr w:type="spellEnd"/>
      <w:r>
        <w:t>., str. 248.</w:t>
      </w:r>
    </w:p>
  </w:footnote>
  <w:footnote w:id="18">
    <w:p w:rsidR="000D672D" w:rsidRDefault="000D672D" w:rsidP="000D672D">
      <w:pPr>
        <w:pStyle w:val="FootnoteText"/>
      </w:pPr>
      <w:r>
        <w:rPr>
          <w:rStyle w:val="FootnoteReference"/>
        </w:rPr>
        <w:footnoteRef/>
      </w:r>
      <w:r>
        <w:t xml:space="preserve"> Van </w:t>
      </w:r>
      <w:proofErr w:type="spellStart"/>
      <w:r>
        <w:t>Gool</w:t>
      </w:r>
      <w:proofErr w:type="spellEnd"/>
      <w:r>
        <w:t xml:space="preserve">, </w:t>
      </w:r>
      <w:proofErr w:type="spellStart"/>
      <w:r>
        <w:t>op.cit</w:t>
      </w:r>
      <w:proofErr w:type="spellEnd"/>
      <w:r>
        <w:t>., str. 179.</w:t>
      </w:r>
    </w:p>
  </w:footnote>
  <w:footnote w:id="19">
    <w:p w:rsidR="000D672D" w:rsidRDefault="000D672D" w:rsidP="000D672D">
      <w:pPr>
        <w:pStyle w:val="FootnoteText"/>
        <w:jc w:val="both"/>
      </w:pPr>
      <w:r>
        <w:rPr>
          <w:rStyle w:val="FootnoteReference"/>
        </w:rPr>
        <w:footnoteRef/>
      </w:r>
      <w:r>
        <w:t xml:space="preserve"> </w:t>
      </w:r>
      <w:r>
        <w:t xml:space="preserve">Aneks sadrži niz klauzula, koje je veoma teško sistematizirati. Prof. </w:t>
      </w:r>
      <w:proofErr w:type="spellStart"/>
      <w:r>
        <w:t>Misita</w:t>
      </w:r>
      <w:proofErr w:type="spellEnd"/>
      <w:r>
        <w:t xml:space="preserve"> ističe kako se potencijalno </w:t>
      </w:r>
      <w:proofErr w:type="spellStart"/>
      <w:r>
        <w:t>nepravičnim</w:t>
      </w:r>
      <w:proofErr w:type="spellEnd"/>
      <w:r>
        <w:t xml:space="preserve"> u smislu Smjernice smatra one unaprijed </w:t>
      </w:r>
      <w:proofErr w:type="spellStart"/>
      <w:r>
        <w:t>formulirane</w:t>
      </w:r>
      <w:proofErr w:type="spellEnd"/>
      <w:r>
        <w:t xml:space="preserve"> ugovorne klauzule koje njihovom priređivaču omogućavaju: 1) kontrolu na </w:t>
      </w:r>
      <w:proofErr w:type="spellStart"/>
      <w:r>
        <w:t>ugovornim</w:t>
      </w:r>
      <w:proofErr w:type="spellEnd"/>
      <w:r>
        <w:t xml:space="preserve"> sadržajem, te izvršenjem ili trajanjem ugovora; 2) odredbe koje uzrokuju nejednakosti prava ugovornih strana, te 3) odredbe o isključenju odgovornosti. </w:t>
      </w:r>
      <w:proofErr w:type="spellStart"/>
      <w:r>
        <w:t>Misita</w:t>
      </w:r>
      <w:proofErr w:type="spellEnd"/>
      <w:r>
        <w:t>, Osnovi prava zaštite potrošača....., str. 270.</w:t>
      </w:r>
    </w:p>
  </w:footnote>
  <w:footnote w:id="20">
    <w:p w:rsidR="000D672D" w:rsidRDefault="000D672D" w:rsidP="000D672D">
      <w:pPr>
        <w:pStyle w:val="FootnoteText"/>
      </w:pPr>
      <w:r>
        <w:rPr>
          <w:rStyle w:val="FootnoteReference"/>
        </w:rPr>
        <w:footnoteRef/>
      </w:r>
      <w:r>
        <w:t xml:space="preserve"> </w:t>
      </w:r>
      <w:proofErr w:type="spellStart"/>
      <w:r>
        <w:t>Misita</w:t>
      </w:r>
      <w:proofErr w:type="spellEnd"/>
      <w:r>
        <w:t>, Uz desetogodišnjicu Direktive 13/93/EEC</w:t>
      </w:r>
      <w:r w:rsidR="004B1CD0">
        <w:t xml:space="preserve"> o </w:t>
      </w:r>
      <w:proofErr w:type="spellStart"/>
      <w:r w:rsidR="004B1CD0">
        <w:t>nepravičnim</w:t>
      </w:r>
      <w:proofErr w:type="spellEnd"/>
      <w:r w:rsidR="004B1CD0">
        <w:t xml:space="preserve"> </w:t>
      </w:r>
      <w:proofErr w:type="spellStart"/>
      <w:r w:rsidR="004B1CD0">
        <w:t>ugovornim</w:t>
      </w:r>
      <w:proofErr w:type="spellEnd"/>
      <w:r w:rsidR="004B1CD0">
        <w:t xml:space="preserve"> odredbama, Zbornik PF </w:t>
      </w:r>
      <w:proofErr w:type="spellStart"/>
      <w:r w:rsidR="004B1CD0">
        <w:t>Sveučilišta</w:t>
      </w:r>
      <w:proofErr w:type="spellEnd"/>
      <w:r w:rsidR="004B1CD0">
        <w:t xml:space="preserve"> u Rijeci, br. 1, 17-47 (2004)</w:t>
      </w:r>
      <w:r>
        <w:t>, str. 35.</w:t>
      </w:r>
    </w:p>
  </w:footnote>
  <w:footnote w:id="21">
    <w:p w:rsidR="000D672D" w:rsidRDefault="000D672D" w:rsidP="000D672D">
      <w:pPr>
        <w:pStyle w:val="FootnoteText"/>
      </w:pPr>
      <w:r>
        <w:rPr>
          <w:rStyle w:val="FootnoteReference"/>
        </w:rPr>
        <w:footnoteRef/>
      </w:r>
      <w:r>
        <w:t xml:space="preserve"> </w:t>
      </w:r>
      <w:proofErr w:type="spellStart"/>
      <w:r>
        <w:t>Nobis</w:t>
      </w:r>
      <w:proofErr w:type="spellEnd"/>
      <w:r>
        <w:t xml:space="preserve">, </w:t>
      </w:r>
      <w:proofErr w:type="spellStart"/>
      <w:r>
        <w:t>op.cit</w:t>
      </w:r>
      <w:proofErr w:type="spellEnd"/>
      <w:r>
        <w:t>., str. 407.</w:t>
      </w:r>
    </w:p>
  </w:footnote>
  <w:footnote w:id="22">
    <w:p w:rsidR="000D672D" w:rsidRPr="00107BA5" w:rsidRDefault="000D672D" w:rsidP="000D672D">
      <w:pPr>
        <w:autoSpaceDE w:val="0"/>
        <w:autoSpaceDN w:val="0"/>
        <w:adjustRightInd w:val="0"/>
        <w:jc w:val="both"/>
        <w:rPr>
          <w:rFonts w:ascii="Times-Roman" w:hAnsi="Times-Roman" w:cs="Times-Roman"/>
          <w:sz w:val="20"/>
          <w:szCs w:val="20"/>
        </w:rPr>
      </w:pPr>
      <w:r w:rsidRPr="00107BA5">
        <w:rPr>
          <w:rStyle w:val="FootnoteReference"/>
        </w:rPr>
        <w:footnoteRef/>
      </w:r>
      <w:r w:rsidR="00781D16">
        <w:rPr>
          <w:sz w:val="20"/>
          <w:szCs w:val="20"/>
        </w:rPr>
        <w:t xml:space="preserve"> Evropski </w:t>
      </w:r>
      <w:r w:rsidRPr="00107BA5">
        <w:rPr>
          <w:sz w:val="20"/>
          <w:szCs w:val="20"/>
        </w:rPr>
        <w:t xml:space="preserve">sud </w:t>
      </w:r>
      <w:r w:rsidR="00781D16">
        <w:rPr>
          <w:sz w:val="20"/>
          <w:szCs w:val="20"/>
        </w:rPr>
        <w:t xml:space="preserve">je </w:t>
      </w:r>
      <w:r w:rsidRPr="00107BA5">
        <w:rPr>
          <w:sz w:val="20"/>
          <w:szCs w:val="20"/>
        </w:rPr>
        <w:t xml:space="preserve">o pravnim posljedicama </w:t>
      </w:r>
      <w:proofErr w:type="spellStart"/>
      <w:r w:rsidRPr="00107BA5">
        <w:rPr>
          <w:sz w:val="20"/>
          <w:szCs w:val="20"/>
        </w:rPr>
        <w:t>nepoštenosti</w:t>
      </w:r>
      <w:proofErr w:type="spellEnd"/>
      <w:r w:rsidRPr="00107BA5">
        <w:rPr>
          <w:sz w:val="20"/>
          <w:szCs w:val="20"/>
        </w:rPr>
        <w:t xml:space="preserve"> ugovornih klauzula promišljao i odlučivao prvi put u slučaju </w:t>
      </w:r>
      <w:proofErr w:type="spellStart"/>
      <w:r w:rsidRPr="00107BA5">
        <w:rPr>
          <w:i/>
          <w:sz w:val="20"/>
          <w:szCs w:val="20"/>
        </w:rPr>
        <w:t>Oceano</w:t>
      </w:r>
      <w:proofErr w:type="spellEnd"/>
      <w:r w:rsidRPr="00107BA5">
        <w:rPr>
          <w:sz w:val="20"/>
          <w:szCs w:val="20"/>
        </w:rPr>
        <w:t xml:space="preserve">. U </w:t>
      </w:r>
      <w:proofErr w:type="spellStart"/>
      <w:r w:rsidRPr="00107BA5">
        <w:rPr>
          <w:sz w:val="20"/>
          <w:szCs w:val="20"/>
        </w:rPr>
        <w:t>konkretnoj</w:t>
      </w:r>
      <w:proofErr w:type="spellEnd"/>
      <w:r w:rsidRPr="00107BA5">
        <w:rPr>
          <w:sz w:val="20"/>
          <w:szCs w:val="20"/>
        </w:rPr>
        <w:t xml:space="preserve"> je stvari trebalo biti odlučeno o </w:t>
      </w:r>
      <w:proofErr w:type="spellStart"/>
      <w:r w:rsidRPr="00107BA5">
        <w:rPr>
          <w:sz w:val="20"/>
          <w:szCs w:val="20"/>
        </w:rPr>
        <w:t>procesnom</w:t>
      </w:r>
      <w:proofErr w:type="spellEnd"/>
      <w:r w:rsidRPr="00107BA5">
        <w:rPr>
          <w:sz w:val="20"/>
          <w:szCs w:val="20"/>
        </w:rPr>
        <w:t xml:space="preserve"> pitanju mogućnosti ispitivanja odredbe sudskog sporazuma, kojom se potrošaču nanosi šteta. U svojoj je odluci Sud istakao da </w:t>
      </w:r>
      <w:r w:rsidRPr="00107BA5">
        <w:rPr>
          <w:i/>
          <w:sz w:val="20"/>
          <w:szCs w:val="20"/>
        </w:rPr>
        <w:t xml:space="preserve">zaštita koju se potrošaču osigurava </w:t>
      </w:r>
      <w:proofErr w:type="spellStart"/>
      <w:r w:rsidR="00781D16">
        <w:rPr>
          <w:i/>
          <w:sz w:val="20"/>
          <w:szCs w:val="20"/>
        </w:rPr>
        <w:t>Direktivom</w:t>
      </w:r>
      <w:r w:rsidRPr="00107BA5">
        <w:rPr>
          <w:i/>
          <w:sz w:val="20"/>
          <w:szCs w:val="20"/>
        </w:rPr>
        <w:t>podrazumijeva</w:t>
      </w:r>
      <w:proofErr w:type="spellEnd"/>
      <w:r w:rsidRPr="00107BA5">
        <w:rPr>
          <w:i/>
          <w:sz w:val="20"/>
          <w:szCs w:val="20"/>
        </w:rPr>
        <w:t xml:space="preserve"> ovlaštenje nacionalnog suda da u postupku ispitivanja </w:t>
      </w:r>
      <w:proofErr w:type="spellStart"/>
      <w:r w:rsidRPr="00107BA5">
        <w:rPr>
          <w:i/>
          <w:sz w:val="20"/>
          <w:szCs w:val="20"/>
        </w:rPr>
        <w:t>dopustivosti</w:t>
      </w:r>
      <w:proofErr w:type="spellEnd"/>
      <w:r w:rsidRPr="00107BA5">
        <w:rPr>
          <w:i/>
          <w:sz w:val="20"/>
          <w:szCs w:val="20"/>
        </w:rPr>
        <w:t xml:space="preserve">  tužbe podnesene pred nacionalnim sudovima ispita po službenoj dužnosti i to da li je određena klauzula sporazuma koji se nalazi pred njim </w:t>
      </w:r>
      <w:proofErr w:type="spellStart"/>
      <w:r w:rsidRPr="00107BA5">
        <w:rPr>
          <w:i/>
          <w:sz w:val="20"/>
          <w:szCs w:val="20"/>
        </w:rPr>
        <w:t>ništava</w:t>
      </w:r>
      <w:proofErr w:type="spellEnd"/>
      <w:r w:rsidRPr="00107BA5">
        <w:rPr>
          <w:i/>
          <w:sz w:val="20"/>
          <w:szCs w:val="20"/>
        </w:rPr>
        <w:t xml:space="preserve">. </w:t>
      </w:r>
      <w:r w:rsidRPr="00107BA5">
        <w:rPr>
          <w:sz w:val="20"/>
          <w:szCs w:val="20"/>
        </w:rPr>
        <w:t xml:space="preserve">U slučaju </w:t>
      </w:r>
      <w:proofErr w:type="spellStart"/>
      <w:r w:rsidRPr="00107BA5">
        <w:rPr>
          <w:i/>
          <w:sz w:val="20"/>
          <w:szCs w:val="20"/>
        </w:rPr>
        <w:t>Cofidis</w:t>
      </w:r>
      <w:proofErr w:type="spellEnd"/>
      <w:r w:rsidRPr="00107BA5">
        <w:rPr>
          <w:sz w:val="20"/>
          <w:szCs w:val="20"/>
        </w:rPr>
        <w:t xml:space="preserve"> Evropski je sud otišao korak dalje u smislu da je istakao kako zaštita koja potrošaču pripada prema rješenjima </w:t>
      </w:r>
      <w:r w:rsidR="00781D16">
        <w:rPr>
          <w:sz w:val="20"/>
          <w:szCs w:val="20"/>
        </w:rPr>
        <w:t>Direktive</w:t>
      </w:r>
      <w:r w:rsidRPr="00107BA5">
        <w:rPr>
          <w:sz w:val="20"/>
          <w:szCs w:val="20"/>
        </w:rPr>
        <w:t xml:space="preserve"> stoji u sukobu sa nacionalnim propisima prema kojima nacionalni sud nema pravo da u okvirima tužbe podignute od strane </w:t>
      </w:r>
      <w:proofErr w:type="spellStart"/>
      <w:r w:rsidRPr="00107BA5">
        <w:rPr>
          <w:sz w:val="20"/>
          <w:szCs w:val="20"/>
        </w:rPr>
        <w:t>poduzetnika</w:t>
      </w:r>
      <w:proofErr w:type="spellEnd"/>
      <w:r w:rsidRPr="00107BA5">
        <w:rPr>
          <w:sz w:val="20"/>
          <w:szCs w:val="20"/>
        </w:rPr>
        <w:t xml:space="preserve"> protiv potrošača iz osnova određenog među njima </w:t>
      </w:r>
      <w:proofErr w:type="spellStart"/>
      <w:r w:rsidRPr="00107BA5">
        <w:rPr>
          <w:sz w:val="20"/>
          <w:szCs w:val="20"/>
        </w:rPr>
        <w:t>zaključenog</w:t>
      </w:r>
      <w:proofErr w:type="spellEnd"/>
      <w:r w:rsidRPr="00107BA5">
        <w:rPr>
          <w:sz w:val="20"/>
          <w:szCs w:val="20"/>
        </w:rPr>
        <w:t xml:space="preserve"> ugovora, a nakon </w:t>
      </w:r>
      <w:proofErr w:type="spellStart"/>
      <w:r w:rsidRPr="00107BA5">
        <w:rPr>
          <w:sz w:val="20"/>
          <w:szCs w:val="20"/>
        </w:rPr>
        <w:t>proteka</w:t>
      </w:r>
      <w:proofErr w:type="spellEnd"/>
      <w:r w:rsidRPr="00107BA5">
        <w:rPr>
          <w:sz w:val="20"/>
          <w:szCs w:val="20"/>
        </w:rPr>
        <w:t xml:space="preserve"> određenog roka, po službenoj dužnosti ili po </w:t>
      </w:r>
      <w:proofErr w:type="spellStart"/>
      <w:r w:rsidRPr="00107BA5">
        <w:rPr>
          <w:sz w:val="20"/>
          <w:szCs w:val="20"/>
        </w:rPr>
        <w:t>prigovoru</w:t>
      </w:r>
      <w:proofErr w:type="spellEnd"/>
      <w:r w:rsidRPr="00107BA5">
        <w:rPr>
          <w:sz w:val="20"/>
          <w:szCs w:val="20"/>
        </w:rPr>
        <w:t xml:space="preserve"> potrošača odluči o </w:t>
      </w:r>
      <w:proofErr w:type="spellStart"/>
      <w:r w:rsidRPr="00107BA5">
        <w:rPr>
          <w:sz w:val="20"/>
          <w:szCs w:val="20"/>
        </w:rPr>
        <w:t>nepoštenosti</w:t>
      </w:r>
      <w:proofErr w:type="spellEnd"/>
      <w:r w:rsidRPr="00107BA5">
        <w:rPr>
          <w:sz w:val="20"/>
          <w:szCs w:val="20"/>
        </w:rPr>
        <w:t xml:space="preserve"> određene klauzule sadržane u ovom ugovoru. Na osnovu je ovakve odluke moguće zaključiti kako, shodno stajalištu Evropskog suda, treba postojati generalna mogućnost da nacionalni sudovi po službenoj dužnosti ispitaju </w:t>
      </w:r>
      <w:proofErr w:type="spellStart"/>
      <w:r w:rsidRPr="00107BA5">
        <w:rPr>
          <w:sz w:val="20"/>
          <w:szCs w:val="20"/>
        </w:rPr>
        <w:t>nepoštenost</w:t>
      </w:r>
      <w:proofErr w:type="spellEnd"/>
      <w:r w:rsidRPr="00107BA5">
        <w:rPr>
          <w:sz w:val="20"/>
          <w:szCs w:val="20"/>
        </w:rPr>
        <w:t xml:space="preserve"> određene ugovorne klauzule. U svojoj odluci </w:t>
      </w:r>
      <w:proofErr w:type="spellStart"/>
      <w:r w:rsidRPr="00107BA5">
        <w:rPr>
          <w:i/>
          <w:sz w:val="20"/>
          <w:szCs w:val="20"/>
        </w:rPr>
        <w:t>Mostaza</w:t>
      </w:r>
      <w:proofErr w:type="spellEnd"/>
      <w:r w:rsidRPr="00107BA5">
        <w:rPr>
          <w:i/>
          <w:sz w:val="20"/>
          <w:szCs w:val="20"/>
        </w:rPr>
        <w:t xml:space="preserve"> </w:t>
      </w:r>
      <w:proofErr w:type="spellStart"/>
      <w:r w:rsidRPr="00107BA5">
        <w:rPr>
          <w:i/>
          <w:sz w:val="20"/>
          <w:szCs w:val="20"/>
        </w:rPr>
        <w:t>Claro</w:t>
      </w:r>
      <w:proofErr w:type="spellEnd"/>
      <w:r w:rsidRPr="00107BA5">
        <w:rPr>
          <w:sz w:val="20"/>
          <w:szCs w:val="20"/>
        </w:rPr>
        <w:t xml:space="preserve"> Evropski je sud istakao kako odredba čl. 6 st. 1 </w:t>
      </w:r>
      <w:r w:rsidR="00781D16">
        <w:rPr>
          <w:sz w:val="20"/>
          <w:szCs w:val="20"/>
        </w:rPr>
        <w:t>Direktive</w:t>
      </w:r>
      <w:r w:rsidRPr="00107BA5">
        <w:rPr>
          <w:sz w:val="20"/>
          <w:szCs w:val="20"/>
        </w:rPr>
        <w:t xml:space="preserve"> </w:t>
      </w:r>
      <w:r w:rsidRPr="00107BA5">
        <w:rPr>
          <w:i/>
          <w:sz w:val="20"/>
          <w:szCs w:val="20"/>
        </w:rPr>
        <w:t xml:space="preserve">predstavlja prinudni propis, kojim se usljed slabijeg položaja jedne ugovorne strane ide za tim da se formalnu </w:t>
      </w:r>
      <w:proofErr w:type="spellStart"/>
      <w:r w:rsidRPr="00107BA5">
        <w:rPr>
          <w:i/>
          <w:sz w:val="20"/>
          <w:szCs w:val="20"/>
        </w:rPr>
        <w:t>izjednačenost</w:t>
      </w:r>
      <w:proofErr w:type="spellEnd"/>
      <w:r w:rsidRPr="00107BA5">
        <w:rPr>
          <w:i/>
          <w:sz w:val="20"/>
          <w:szCs w:val="20"/>
        </w:rPr>
        <w:t xml:space="preserve"> prava i obaveza ugovornih strana nadomjesti materijalnom </w:t>
      </w:r>
      <w:proofErr w:type="spellStart"/>
      <w:r w:rsidRPr="00107BA5">
        <w:rPr>
          <w:i/>
          <w:sz w:val="20"/>
          <w:szCs w:val="20"/>
        </w:rPr>
        <w:t>izjednačenošću</w:t>
      </w:r>
      <w:proofErr w:type="spellEnd"/>
      <w:r w:rsidRPr="00107BA5">
        <w:rPr>
          <w:i/>
          <w:sz w:val="20"/>
          <w:szCs w:val="20"/>
        </w:rPr>
        <w:t xml:space="preserve"> i na takav način uspostavi njihovu ravnotežu</w:t>
      </w:r>
      <w:r w:rsidRPr="00107BA5">
        <w:rPr>
          <w:sz w:val="20"/>
          <w:szCs w:val="20"/>
        </w:rPr>
        <w:t>. Uzme li</w:t>
      </w:r>
      <w:r w:rsidR="00781D16">
        <w:rPr>
          <w:sz w:val="20"/>
          <w:szCs w:val="20"/>
        </w:rPr>
        <w:t xml:space="preserve"> se u obzir navedene odluke </w:t>
      </w:r>
      <w:proofErr w:type="spellStart"/>
      <w:r w:rsidR="00781D16">
        <w:rPr>
          <w:sz w:val="20"/>
          <w:szCs w:val="20"/>
        </w:rPr>
        <w:t>Evr</w:t>
      </w:r>
      <w:r w:rsidRPr="00107BA5">
        <w:rPr>
          <w:sz w:val="20"/>
          <w:szCs w:val="20"/>
        </w:rPr>
        <w:t>p</w:t>
      </w:r>
      <w:r w:rsidR="00781D16">
        <w:rPr>
          <w:sz w:val="20"/>
          <w:szCs w:val="20"/>
        </w:rPr>
        <w:t>s</w:t>
      </w:r>
      <w:r w:rsidRPr="00107BA5">
        <w:rPr>
          <w:sz w:val="20"/>
          <w:szCs w:val="20"/>
        </w:rPr>
        <w:t>kog</w:t>
      </w:r>
      <w:proofErr w:type="spellEnd"/>
      <w:r w:rsidRPr="00107BA5">
        <w:rPr>
          <w:sz w:val="20"/>
          <w:szCs w:val="20"/>
        </w:rPr>
        <w:t xml:space="preserve"> suda, nameće se zaključak kako je koncepcija apsolutne ništavosti </w:t>
      </w:r>
      <w:proofErr w:type="spellStart"/>
      <w:r w:rsidRPr="00107BA5">
        <w:rPr>
          <w:sz w:val="20"/>
          <w:szCs w:val="20"/>
        </w:rPr>
        <w:t>nepoštenih</w:t>
      </w:r>
      <w:proofErr w:type="spellEnd"/>
      <w:r w:rsidRPr="00107BA5">
        <w:rPr>
          <w:sz w:val="20"/>
          <w:szCs w:val="20"/>
        </w:rPr>
        <w:t xml:space="preserve"> ugovornih klauzula u potpunosti u skladu sa zahtjevima koje postavlja ovaj Sud. U </w:t>
      </w:r>
      <w:proofErr w:type="spellStart"/>
      <w:r w:rsidRPr="00107BA5">
        <w:rPr>
          <w:sz w:val="20"/>
          <w:szCs w:val="20"/>
        </w:rPr>
        <w:t>pojednim</w:t>
      </w:r>
      <w:proofErr w:type="spellEnd"/>
      <w:r w:rsidRPr="00107BA5">
        <w:rPr>
          <w:sz w:val="20"/>
          <w:szCs w:val="20"/>
        </w:rPr>
        <w:t xml:space="preserve"> državama članicama prihvaćena koncepcija relativne ništavosti ne bi bila u skladu sa stavom Suda zauzetim u odlukama </w:t>
      </w:r>
      <w:proofErr w:type="spellStart"/>
      <w:r w:rsidRPr="00107BA5">
        <w:rPr>
          <w:sz w:val="20"/>
          <w:szCs w:val="20"/>
        </w:rPr>
        <w:t>Oceano</w:t>
      </w:r>
      <w:proofErr w:type="spellEnd"/>
      <w:r w:rsidRPr="00107BA5">
        <w:rPr>
          <w:sz w:val="20"/>
          <w:szCs w:val="20"/>
        </w:rPr>
        <w:t xml:space="preserve">, </w:t>
      </w:r>
      <w:proofErr w:type="spellStart"/>
      <w:r w:rsidRPr="00107BA5">
        <w:rPr>
          <w:sz w:val="20"/>
          <w:szCs w:val="20"/>
        </w:rPr>
        <w:t>Cofidis</w:t>
      </w:r>
      <w:proofErr w:type="spellEnd"/>
      <w:r w:rsidRPr="00107BA5">
        <w:rPr>
          <w:sz w:val="20"/>
          <w:szCs w:val="20"/>
        </w:rPr>
        <w:t xml:space="preserve"> i </w:t>
      </w:r>
      <w:proofErr w:type="spellStart"/>
      <w:r w:rsidRPr="00107BA5">
        <w:rPr>
          <w:sz w:val="20"/>
          <w:szCs w:val="20"/>
        </w:rPr>
        <w:t>Mostaza</w:t>
      </w:r>
      <w:proofErr w:type="spellEnd"/>
      <w:r w:rsidRPr="00107BA5">
        <w:rPr>
          <w:sz w:val="20"/>
          <w:szCs w:val="20"/>
        </w:rPr>
        <w:t xml:space="preserve"> </w:t>
      </w:r>
      <w:proofErr w:type="spellStart"/>
      <w:r w:rsidRPr="00107BA5">
        <w:rPr>
          <w:sz w:val="20"/>
          <w:szCs w:val="20"/>
        </w:rPr>
        <w:t>Claro</w:t>
      </w:r>
      <w:proofErr w:type="spellEnd"/>
      <w:r w:rsidRPr="00107BA5">
        <w:rPr>
          <w:sz w:val="20"/>
          <w:szCs w:val="20"/>
        </w:rPr>
        <w:t xml:space="preserve">. Vidjeti šire: </w:t>
      </w:r>
      <w:proofErr w:type="spellStart"/>
      <w:r w:rsidRPr="00107BA5">
        <w:rPr>
          <w:sz w:val="20"/>
          <w:szCs w:val="20"/>
        </w:rPr>
        <w:t>Ebers</w:t>
      </w:r>
      <w:proofErr w:type="spellEnd"/>
      <w:r w:rsidRPr="00107BA5">
        <w:rPr>
          <w:sz w:val="20"/>
          <w:szCs w:val="20"/>
        </w:rPr>
        <w:t xml:space="preserve">, Martin, </w:t>
      </w:r>
      <w:proofErr w:type="spellStart"/>
      <w:r w:rsidRPr="00107BA5">
        <w:rPr>
          <w:sz w:val="20"/>
          <w:szCs w:val="20"/>
        </w:rPr>
        <w:t>Verbraucherrechtkompendium</w:t>
      </w:r>
      <w:proofErr w:type="spellEnd"/>
      <w:r w:rsidRPr="00107BA5">
        <w:rPr>
          <w:sz w:val="20"/>
          <w:szCs w:val="20"/>
        </w:rPr>
        <w:t xml:space="preserve">, </w:t>
      </w:r>
      <w:proofErr w:type="spellStart"/>
      <w:r w:rsidRPr="00107BA5">
        <w:rPr>
          <w:sz w:val="20"/>
          <w:szCs w:val="20"/>
        </w:rPr>
        <w:t>Rechtsvergleichende</w:t>
      </w:r>
      <w:proofErr w:type="spellEnd"/>
      <w:r w:rsidRPr="00107BA5">
        <w:rPr>
          <w:sz w:val="20"/>
          <w:szCs w:val="20"/>
        </w:rPr>
        <w:t xml:space="preserve"> </w:t>
      </w:r>
      <w:proofErr w:type="spellStart"/>
      <w:r w:rsidRPr="00107BA5">
        <w:rPr>
          <w:sz w:val="20"/>
          <w:szCs w:val="20"/>
        </w:rPr>
        <w:t>Studie</w:t>
      </w:r>
      <w:proofErr w:type="spellEnd"/>
      <w:r w:rsidRPr="00107BA5">
        <w:rPr>
          <w:sz w:val="20"/>
          <w:szCs w:val="20"/>
        </w:rPr>
        <w:t xml:space="preserve">, </w:t>
      </w:r>
      <w:proofErr w:type="spellStart"/>
      <w:r w:rsidRPr="00107BA5">
        <w:rPr>
          <w:sz w:val="20"/>
          <w:szCs w:val="20"/>
        </w:rPr>
        <w:t>Klausel-Richtlinie</w:t>
      </w:r>
      <w:proofErr w:type="spellEnd"/>
      <w:r w:rsidRPr="00107BA5">
        <w:rPr>
          <w:sz w:val="20"/>
          <w:szCs w:val="20"/>
        </w:rPr>
        <w:t xml:space="preserve">, na: </w:t>
      </w:r>
      <w:hyperlink r:id="rId1" w:history="1">
        <w:r w:rsidRPr="00107BA5">
          <w:rPr>
            <w:rStyle w:val="Hyperlink"/>
            <w:rFonts w:ascii="Times-Roman" w:hAnsi="Times-Roman" w:cs="Times-Roman"/>
            <w:sz w:val="20"/>
            <w:szCs w:val="20"/>
          </w:rPr>
          <w:t>http://ec.europa.eu/consumers/rights/docs/consumer_law_compendium_comparative_analysis_de_final.pdf</w:t>
        </w:r>
      </w:hyperlink>
      <w:r>
        <w:rPr>
          <w:rFonts w:ascii="Times-Roman" w:hAnsi="Times-Roman" w:cs="Times-Roman"/>
          <w:sz w:val="20"/>
          <w:szCs w:val="20"/>
        </w:rPr>
        <w:t xml:space="preserve">, </w:t>
      </w:r>
      <w:r w:rsidRPr="00107BA5">
        <w:rPr>
          <w:sz w:val="20"/>
          <w:szCs w:val="20"/>
        </w:rPr>
        <w:t>str. 432-433.</w:t>
      </w:r>
    </w:p>
  </w:footnote>
  <w:footnote w:id="23">
    <w:p w:rsidR="000D672D" w:rsidRDefault="000D672D" w:rsidP="000D672D">
      <w:pPr>
        <w:pStyle w:val="FootnoteText"/>
      </w:pPr>
      <w:r>
        <w:rPr>
          <w:rStyle w:val="FootnoteReference"/>
        </w:rPr>
        <w:footnoteRef/>
      </w:r>
      <w:r>
        <w:t xml:space="preserve"> Van </w:t>
      </w:r>
      <w:proofErr w:type="spellStart"/>
      <w:r>
        <w:t>Gool</w:t>
      </w:r>
      <w:proofErr w:type="spellEnd"/>
      <w:r>
        <w:t xml:space="preserve">, </w:t>
      </w:r>
      <w:proofErr w:type="spellStart"/>
      <w:r>
        <w:t>op.cit</w:t>
      </w:r>
      <w:proofErr w:type="spellEnd"/>
      <w:r>
        <w:t>., str. 295-296.</w:t>
      </w:r>
    </w:p>
  </w:footnote>
  <w:footnote w:id="24">
    <w:p w:rsidR="000D672D" w:rsidRDefault="000D672D" w:rsidP="000D672D">
      <w:pPr>
        <w:pStyle w:val="FootnoteText"/>
      </w:pPr>
      <w:r>
        <w:rPr>
          <w:rStyle w:val="FootnoteReference"/>
        </w:rPr>
        <w:footnoteRef/>
      </w:r>
      <w:r>
        <w:t xml:space="preserve"> </w:t>
      </w:r>
      <w:proofErr w:type="spellStart"/>
      <w:r>
        <w:t>Vilus</w:t>
      </w:r>
      <w:proofErr w:type="spellEnd"/>
      <w:r>
        <w:t>, Pravna zaštita potrošača</w:t>
      </w:r>
      <w:r w:rsidR="004B1CD0">
        <w:t xml:space="preserve"> I</w:t>
      </w:r>
      <w:r w:rsidR="00AB2264">
        <w:t>, Beograd/Sremska Mitrovica, 1996,</w:t>
      </w:r>
      <w:r>
        <w:t xml:space="preserve"> str. 218-219.</w:t>
      </w:r>
    </w:p>
  </w:footnote>
  <w:footnote w:id="25">
    <w:p w:rsidR="00781D16" w:rsidRDefault="00781D16" w:rsidP="00781D16">
      <w:pPr>
        <w:pStyle w:val="FootnoteText"/>
        <w:jc w:val="both"/>
      </w:pPr>
      <w:r>
        <w:rPr>
          <w:rStyle w:val="FootnoteReference"/>
        </w:rPr>
        <w:footnoteRef/>
      </w:r>
      <w:r>
        <w:t xml:space="preserve"> ZZP BiH koristi termin nepravedne ugovorne klauzule, te će se u dijelu izlaganja koja se tiču rješenja ovog zakona koristiti ovaj termin.</w:t>
      </w:r>
    </w:p>
  </w:footnote>
  <w:footnote w:id="26">
    <w:p w:rsidR="00033222" w:rsidRDefault="00033222" w:rsidP="00033222">
      <w:pPr>
        <w:pStyle w:val="FootnoteText"/>
        <w:jc w:val="both"/>
      </w:pPr>
      <w:r>
        <w:rPr>
          <w:rStyle w:val="FootnoteReference"/>
        </w:rPr>
        <w:footnoteRef/>
      </w:r>
      <w:r>
        <w:t xml:space="preserve"> Moguće je poći i od shvatanja prema kojem potrošaču uvijek jesu poznate ili mu moraju biti poznate odredbe o kojima je s drugom ugovornom stranu </w:t>
      </w:r>
      <w:proofErr w:type="spellStart"/>
      <w:r>
        <w:t>induvidualno</w:t>
      </w:r>
      <w:proofErr w:type="spellEnd"/>
      <w:r>
        <w:t xml:space="preserve"> pregovarao, te preko takvog tumačenja doći do zaključka kako je domaći zakonodavac ipak primjenu pravila kojima se potrošača štiti od </w:t>
      </w:r>
      <w:proofErr w:type="spellStart"/>
      <w:r>
        <w:t>nepoštenih</w:t>
      </w:r>
      <w:proofErr w:type="spellEnd"/>
      <w:r>
        <w:t xml:space="preserve"> ugovornih klauzula ograničio na one klauzule o kojima nije pojedinačno </w:t>
      </w:r>
      <w:proofErr w:type="spellStart"/>
      <w:r>
        <w:t>pregovarano</w:t>
      </w:r>
      <w:proofErr w:type="spellEnd"/>
      <w:r>
        <w:t xml:space="preserve">. Ovakve bi nedoumice međutim mogle biti jednostavno </w:t>
      </w:r>
      <w:proofErr w:type="spellStart"/>
      <w:r>
        <w:t>izbjegnute</w:t>
      </w:r>
      <w:proofErr w:type="spellEnd"/>
      <w:r>
        <w:t xml:space="preserve"> jasnim isticanjem kako se zaštitu od </w:t>
      </w:r>
      <w:proofErr w:type="spellStart"/>
      <w:r>
        <w:t>nepoštenih</w:t>
      </w:r>
      <w:proofErr w:type="spellEnd"/>
      <w:r>
        <w:t xml:space="preserve"> odredbi ugovora ograničava na odredbe o kojima dvije strane nisu pregovarale.</w:t>
      </w:r>
    </w:p>
  </w:footnote>
  <w:footnote w:id="27">
    <w:p w:rsidR="002604A9" w:rsidRDefault="002604A9" w:rsidP="002604A9">
      <w:pPr>
        <w:pStyle w:val="FootnoteText"/>
        <w:jc w:val="both"/>
      </w:pPr>
      <w:r>
        <w:rPr>
          <w:rStyle w:val="FootnoteReference"/>
        </w:rPr>
        <w:footnoteRef/>
      </w:r>
      <w:r>
        <w:t xml:space="preserve"> </w:t>
      </w:r>
      <w:proofErr w:type="spellStart"/>
      <w:r>
        <w:t>Petrić</w:t>
      </w:r>
      <w:proofErr w:type="spellEnd"/>
      <w:r>
        <w:t>, Silvija, O problemu</w:t>
      </w:r>
      <w:r w:rsidR="00AB2264">
        <w:t xml:space="preserve"> </w:t>
      </w:r>
      <w:proofErr w:type="spellStart"/>
      <w:r w:rsidR="00AB2264">
        <w:t>nepravednih</w:t>
      </w:r>
      <w:proofErr w:type="spellEnd"/>
      <w:r w:rsidR="00AB2264">
        <w:t xml:space="preserve"> odredaba u potrošačkim ugovorima u pravu EZ i pravu BiH, Zbornik radova PF u Mostaru, br. XV, 2002, </w:t>
      </w:r>
      <w:bookmarkStart w:id="0" w:name="_GoBack"/>
      <w:bookmarkEnd w:id="0"/>
      <w:r>
        <w:t>str. 220.</w:t>
      </w:r>
    </w:p>
  </w:footnote>
  <w:footnote w:id="28">
    <w:p w:rsidR="002604A9" w:rsidRDefault="002604A9" w:rsidP="002604A9">
      <w:pPr>
        <w:pStyle w:val="FootnoteText"/>
        <w:jc w:val="both"/>
      </w:pPr>
      <w:r>
        <w:rPr>
          <w:rStyle w:val="FootnoteReference"/>
        </w:rPr>
        <w:footnoteRef/>
      </w:r>
      <w:r>
        <w:t xml:space="preserve"> Lista klauzula koju sadrži čl. 96 </w:t>
      </w:r>
      <w:proofErr w:type="spellStart"/>
      <w:r>
        <w:t>ZZP-a</w:t>
      </w:r>
      <w:proofErr w:type="spellEnd"/>
      <w:r>
        <w:t xml:space="preserve"> ne sadrži primjerice odredbu shodno kojoj bi se </w:t>
      </w:r>
      <w:proofErr w:type="spellStart"/>
      <w:r>
        <w:t>ništavom</w:t>
      </w:r>
      <w:proofErr w:type="spellEnd"/>
      <w:r>
        <w:t xml:space="preserve"> smatralo ugovornu klauzulu koja za cilj ili posljedicu ima isključenje ili ograničenje zakonske odgovornosti </w:t>
      </w:r>
      <w:proofErr w:type="spellStart"/>
      <w:r>
        <w:t>poduzetnika</w:t>
      </w:r>
      <w:proofErr w:type="spellEnd"/>
      <w:r>
        <w:t xml:space="preserve"> u slučaju smrti potrošača ili njegove tjelesne povrede, do kojih je došlo usljed radnje ili </w:t>
      </w:r>
      <w:proofErr w:type="spellStart"/>
      <w:r>
        <w:t>propuštanja</w:t>
      </w:r>
      <w:proofErr w:type="spellEnd"/>
      <w:r>
        <w:t xml:space="preserve"> </w:t>
      </w:r>
      <w:proofErr w:type="spellStart"/>
      <w:r>
        <w:t>poduzetnika</w:t>
      </w:r>
      <w:proofErr w:type="spellEnd"/>
      <w:r>
        <w:t xml:space="preserve"> ili odredbu o zabrani davanja poduzetniku prava da odluči jesu li robe odnosno usluge </w:t>
      </w:r>
      <w:proofErr w:type="spellStart"/>
      <w:r>
        <w:t>isporučene</w:t>
      </w:r>
      <w:proofErr w:type="spellEnd"/>
      <w:r>
        <w:t xml:space="preserve"> u skladu sa ugovorom odnosno prava na ekskluzivno tumačenje bilo koje odredbe ugovora </w:t>
      </w:r>
      <w:proofErr w:type="spellStart"/>
      <w:r>
        <w:t>zaključenog</w:t>
      </w:r>
      <w:proofErr w:type="spellEnd"/>
      <w:r>
        <w:t xml:space="preserve"> s potrošačem.</w:t>
      </w:r>
    </w:p>
  </w:footnote>
  <w:footnote w:id="29">
    <w:p w:rsidR="002604A9" w:rsidRDefault="002604A9" w:rsidP="002604A9">
      <w:pPr>
        <w:pStyle w:val="FootnoteText"/>
        <w:jc w:val="both"/>
      </w:pPr>
      <w:r>
        <w:rPr>
          <w:rStyle w:val="FootnoteReference"/>
        </w:rPr>
        <w:footnoteRef/>
      </w:r>
      <w:r>
        <w:t xml:space="preserve"> </w:t>
      </w:r>
      <w:proofErr w:type="spellStart"/>
      <w:r>
        <w:t>Čl</w:t>
      </w:r>
      <w:proofErr w:type="spellEnd"/>
      <w:r>
        <w:t xml:space="preserve">. 122 st. 1 </w:t>
      </w:r>
      <w:proofErr w:type="spellStart"/>
      <w:r>
        <w:t>ZZP-a</w:t>
      </w:r>
      <w:proofErr w:type="spellEnd"/>
      <w:r>
        <w:t>.</w:t>
      </w:r>
    </w:p>
  </w:footnote>
  <w:footnote w:id="30">
    <w:p w:rsidR="002604A9" w:rsidRDefault="002604A9" w:rsidP="002604A9">
      <w:pPr>
        <w:pStyle w:val="FootnoteText"/>
        <w:jc w:val="both"/>
      </w:pPr>
      <w:r>
        <w:rPr>
          <w:rStyle w:val="FootnoteReference"/>
        </w:rPr>
        <w:footnoteRef/>
      </w:r>
      <w:r>
        <w:t xml:space="preserve"> </w:t>
      </w:r>
      <w:proofErr w:type="spellStart"/>
      <w:r>
        <w:t>Čl</w:t>
      </w:r>
      <w:proofErr w:type="spellEnd"/>
      <w:r>
        <w:t xml:space="preserve">. 122 st. 2 </w:t>
      </w:r>
      <w:proofErr w:type="spellStart"/>
      <w:r>
        <w:t>ZZP-a</w:t>
      </w:r>
      <w:proofErr w:type="spellEnd"/>
      <w:r>
        <w:t>.</w:t>
      </w:r>
    </w:p>
  </w:footnote>
  <w:footnote w:id="31">
    <w:p w:rsidR="002604A9" w:rsidRDefault="002604A9" w:rsidP="002604A9">
      <w:pPr>
        <w:pStyle w:val="FootnoteText"/>
        <w:jc w:val="both"/>
      </w:pPr>
      <w:r>
        <w:rPr>
          <w:rStyle w:val="FootnoteReference"/>
        </w:rPr>
        <w:footnoteRef/>
      </w:r>
      <w:r>
        <w:t xml:space="preserve"> </w:t>
      </w:r>
      <w:proofErr w:type="spellStart"/>
      <w:r>
        <w:t>Čl</w:t>
      </w:r>
      <w:proofErr w:type="spellEnd"/>
      <w:r>
        <w:t xml:space="preserve">. 122 st. 3 </w:t>
      </w:r>
      <w:proofErr w:type="spellStart"/>
      <w:r>
        <w:t>ZZP-a</w:t>
      </w:r>
      <w:proofErr w:type="spellEnd"/>
      <w:r>
        <w:t>.</w:t>
      </w:r>
    </w:p>
  </w:footnote>
  <w:footnote w:id="32">
    <w:p w:rsidR="002604A9" w:rsidRDefault="002604A9" w:rsidP="002604A9">
      <w:pPr>
        <w:pStyle w:val="FootnoteText"/>
        <w:jc w:val="both"/>
      </w:pPr>
      <w:r>
        <w:rPr>
          <w:rStyle w:val="FootnoteReference"/>
        </w:rPr>
        <w:footnoteRef/>
      </w:r>
      <w:r>
        <w:t xml:space="preserve"> U odredbi se čl. 137 hrvatskog </w:t>
      </w:r>
      <w:proofErr w:type="spellStart"/>
      <w:r>
        <w:t>ZZP-a</w:t>
      </w:r>
      <w:proofErr w:type="spellEnd"/>
      <w:r>
        <w:t xml:space="preserve"> navodi kako će sud na zahtjev osobe </w:t>
      </w:r>
      <w:proofErr w:type="spellStart"/>
      <w:r>
        <w:t>ovlaštene</w:t>
      </w:r>
      <w:proofErr w:type="spellEnd"/>
      <w:r>
        <w:t xml:space="preserve"> za pokretanje postupka za zaštitu kolektivnih prava potrošača odrediti u svojoj odluci novčanu kaznu za slučaj da tuženik dobrovoljno ne ispuni obavezu iz sudske odluke, odnos ukoliko je obavezu ispunio sa zakašnjenjem, za svaki dan zakašnjenja i to ovisno o ozbiljnosti povrede prava potrošača.</w:t>
      </w:r>
    </w:p>
  </w:footnote>
  <w:footnote w:id="33">
    <w:p w:rsidR="002604A9" w:rsidRDefault="002604A9" w:rsidP="002604A9">
      <w:pPr>
        <w:pStyle w:val="FootnoteText"/>
        <w:jc w:val="both"/>
      </w:pPr>
      <w:r>
        <w:rPr>
          <w:rStyle w:val="FootnoteReference"/>
        </w:rPr>
        <w:footnoteRef/>
      </w:r>
      <w:r>
        <w:t xml:space="preserve"> </w:t>
      </w:r>
      <w:proofErr w:type="spellStart"/>
      <w:r>
        <w:t>Čl</w:t>
      </w:r>
      <w:proofErr w:type="spellEnd"/>
      <w:r>
        <w:t xml:space="preserve">. 123 </w:t>
      </w:r>
      <w:proofErr w:type="spellStart"/>
      <w:r>
        <w:t>ZZP-a</w:t>
      </w:r>
      <w:proofErr w:type="spellEnd"/>
      <w:r>
        <w:t>.</w:t>
      </w:r>
    </w:p>
  </w:footnote>
  <w:footnote w:id="34">
    <w:p w:rsidR="002604A9" w:rsidRDefault="002604A9" w:rsidP="002604A9">
      <w:pPr>
        <w:pStyle w:val="FootnoteText"/>
        <w:jc w:val="both"/>
      </w:pPr>
      <w:r>
        <w:rPr>
          <w:rStyle w:val="FootnoteReference"/>
        </w:rPr>
        <w:footnoteRef/>
      </w:r>
      <w:r w:rsidR="00C152CA">
        <w:t xml:space="preserve"> </w:t>
      </w:r>
      <w:r w:rsidR="00C152CA">
        <w:t>Hrvatski</w:t>
      </w:r>
      <w:r>
        <w:t xml:space="preserve"> zakonodavac</w:t>
      </w:r>
      <w:r w:rsidR="00C152CA">
        <w:t xml:space="preserve"> je</w:t>
      </w:r>
      <w:r>
        <w:t xml:space="preserve"> tako u odredbi čl. 138 st. 1 Zakona o zaštiti potrošača istakao kako odluka kojom sud usvaja </w:t>
      </w:r>
      <w:proofErr w:type="spellStart"/>
      <w:r>
        <w:t>tužbeni</w:t>
      </w:r>
      <w:proofErr w:type="spellEnd"/>
      <w:r>
        <w:t xml:space="preserve"> zahtjev obavezuje tuženika da se u budućnosti suzdrži od istog ili sličnog ponašanja u odnosu na sve potrošače.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603"/>
    <w:multiLevelType w:val="hybridMultilevel"/>
    <w:tmpl w:val="2D882B94"/>
    <w:lvl w:ilvl="0" w:tplc="F4421B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964CF"/>
    <w:multiLevelType w:val="multilevel"/>
    <w:tmpl w:val="5DAC2862"/>
    <w:lvl w:ilvl="0">
      <w:start w:val="4"/>
      <w:numFmt w:val="decimal"/>
      <w:lvlText w:val="%1."/>
      <w:lvlJc w:val="left"/>
      <w:pPr>
        <w:tabs>
          <w:tab w:val="num" w:pos="780"/>
        </w:tabs>
        <w:ind w:left="780" w:hanging="780"/>
      </w:pPr>
      <w:rPr>
        <w:rFonts w:hint="default"/>
      </w:rPr>
    </w:lvl>
    <w:lvl w:ilvl="1">
      <w:start w:val="7"/>
      <w:numFmt w:val="decimal"/>
      <w:lvlText w:val="%1.%2."/>
      <w:lvlJc w:val="left"/>
      <w:pPr>
        <w:tabs>
          <w:tab w:val="num" w:pos="1485"/>
        </w:tabs>
        <w:ind w:left="1485" w:hanging="780"/>
      </w:pPr>
      <w:rPr>
        <w:rFonts w:hint="default"/>
      </w:rPr>
    </w:lvl>
    <w:lvl w:ilvl="2">
      <w:start w:val="4"/>
      <w:numFmt w:val="decimal"/>
      <w:lvlText w:val="%1.%2.%3."/>
      <w:lvlJc w:val="left"/>
      <w:pPr>
        <w:tabs>
          <w:tab w:val="num" w:pos="2190"/>
        </w:tabs>
        <w:ind w:left="2190" w:hanging="780"/>
      </w:pPr>
      <w:rPr>
        <w:rFonts w:hint="default"/>
      </w:rPr>
    </w:lvl>
    <w:lvl w:ilvl="3">
      <w:start w:val="1"/>
      <w:numFmt w:val="decimal"/>
      <w:lvlText w:val="%1.%2.%3.%4."/>
      <w:lvlJc w:val="left"/>
      <w:pPr>
        <w:tabs>
          <w:tab w:val="num" w:pos="2895"/>
        </w:tabs>
        <w:ind w:left="2895" w:hanging="7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02412D72"/>
    <w:multiLevelType w:val="multilevel"/>
    <w:tmpl w:val="60F4EE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36E4681"/>
    <w:multiLevelType w:val="hybridMultilevel"/>
    <w:tmpl w:val="6AC8DFC4"/>
    <w:lvl w:ilvl="0" w:tplc="A6BE5A2A">
      <w:start w:val="2"/>
      <w:numFmt w:val="bullet"/>
      <w:lvlText w:val="-"/>
      <w:lvlJc w:val="left"/>
      <w:pPr>
        <w:tabs>
          <w:tab w:val="num" w:pos="720"/>
        </w:tabs>
        <w:ind w:left="720" w:hanging="360"/>
      </w:pPr>
      <w:rPr>
        <w:rFonts w:ascii="Times New Roman" w:eastAsia="Times New Roman" w:hAnsi="Times New Roman" w:cs="Times New Roman"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
    <w:nsid w:val="06F108A4"/>
    <w:multiLevelType w:val="multilevel"/>
    <w:tmpl w:val="78328DC4"/>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3071F3"/>
    <w:multiLevelType w:val="hybridMultilevel"/>
    <w:tmpl w:val="28407CA2"/>
    <w:lvl w:ilvl="0" w:tplc="369689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F55957"/>
    <w:multiLevelType w:val="multilevel"/>
    <w:tmpl w:val="57688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8D43AAA"/>
    <w:multiLevelType w:val="multilevel"/>
    <w:tmpl w:val="03926B0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D76BDF"/>
    <w:multiLevelType w:val="multilevel"/>
    <w:tmpl w:val="21CE4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611656"/>
    <w:multiLevelType w:val="multilevel"/>
    <w:tmpl w:val="3462F3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2F2696A"/>
    <w:multiLevelType w:val="multilevel"/>
    <w:tmpl w:val="382C47B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927AF3"/>
    <w:multiLevelType w:val="hybridMultilevel"/>
    <w:tmpl w:val="D1C27A1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B1584C"/>
    <w:multiLevelType w:val="multilevel"/>
    <w:tmpl w:val="255CB1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90E25DF"/>
    <w:multiLevelType w:val="hybridMultilevel"/>
    <w:tmpl w:val="89B68AFE"/>
    <w:lvl w:ilvl="0" w:tplc="DA42D33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BB91C7B"/>
    <w:multiLevelType w:val="hybridMultilevel"/>
    <w:tmpl w:val="7BCA73D0"/>
    <w:lvl w:ilvl="0" w:tplc="94120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C60C8C"/>
    <w:multiLevelType w:val="singleLevel"/>
    <w:tmpl w:val="FE78EB10"/>
    <w:lvl w:ilvl="0">
      <w:start w:val="1"/>
      <w:numFmt w:val="decimal"/>
      <w:lvlText w:val="(%1)"/>
      <w:lvlJc w:val="left"/>
      <w:pPr>
        <w:tabs>
          <w:tab w:val="num" w:pos="360"/>
        </w:tabs>
        <w:ind w:left="360" w:hanging="360"/>
      </w:pPr>
      <w:rPr>
        <w:rFonts w:hint="default"/>
      </w:rPr>
    </w:lvl>
  </w:abstractNum>
  <w:abstractNum w:abstractNumId="16">
    <w:nsid w:val="31D875B0"/>
    <w:multiLevelType w:val="multilevel"/>
    <w:tmpl w:val="3E84DAE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3DE24694"/>
    <w:multiLevelType w:val="multilevel"/>
    <w:tmpl w:val="9AE8478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4950"/>
        </w:tabs>
        <w:ind w:left="4950" w:hanging="72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130"/>
        </w:tabs>
        <w:ind w:left="8130" w:hanging="108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310"/>
        </w:tabs>
        <w:ind w:left="11310" w:hanging="1440"/>
      </w:pPr>
      <w:rPr>
        <w:rFonts w:hint="default"/>
      </w:rPr>
    </w:lvl>
    <w:lvl w:ilvl="8">
      <w:start w:val="1"/>
      <w:numFmt w:val="decimal"/>
      <w:lvlText w:val="%1.%2.%3.%4.%5.%6.%7.%8.%9."/>
      <w:lvlJc w:val="left"/>
      <w:pPr>
        <w:tabs>
          <w:tab w:val="num" w:pos="13080"/>
        </w:tabs>
        <w:ind w:left="13080" w:hanging="1800"/>
      </w:pPr>
      <w:rPr>
        <w:rFonts w:hint="default"/>
      </w:rPr>
    </w:lvl>
  </w:abstractNum>
  <w:abstractNum w:abstractNumId="18">
    <w:nsid w:val="40CB7E25"/>
    <w:multiLevelType w:val="hybridMultilevel"/>
    <w:tmpl w:val="1B8666AA"/>
    <w:lvl w:ilvl="0" w:tplc="3B84BFA2">
      <w:start w:val="1"/>
      <w:numFmt w:val="decimal"/>
      <w:lvlText w:val="%1."/>
      <w:lvlJc w:val="left"/>
      <w:pPr>
        <w:tabs>
          <w:tab w:val="num" w:pos="1429"/>
        </w:tabs>
        <w:ind w:left="1429" w:hanging="360"/>
      </w:pPr>
      <w:rPr>
        <w:rFonts w:hint="default"/>
      </w:rPr>
    </w:lvl>
    <w:lvl w:ilvl="1" w:tplc="041A0019" w:tentative="1">
      <w:start w:val="1"/>
      <w:numFmt w:val="lowerLetter"/>
      <w:lvlText w:val="%2."/>
      <w:lvlJc w:val="left"/>
      <w:pPr>
        <w:tabs>
          <w:tab w:val="num" w:pos="2149"/>
        </w:tabs>
        <w:ind w:left="2149" w:hanging="360"/>
      </w:pPr>
    </w:lvl>
    <w:lvl w:ilvl="2" w:tplc="041A001B" w:tentative="1">
      <w:start w:val="1"/>
      <w:numFmt w:val="lowerRoman"/>
      <w:lvlText w:val="%3."/>
      <w:lvlJc w:val="right"/>
      <w:pPr>
        <w:tabs>
          <w:tab w:val="num" w:pos="2869"/>
        </w:tabs>
        <w:ind w:left="2869" w:hanging="180"/>
      </w:pPr>
    </w:lvl>
    <w:lvl w:ilvl="3" w:tplc="041A000F" w:tentative="1">
      <w:start w:val="1"/>
      <w:numFmt w:val="decimal"/>
      <w:lvlText w:val="%4."/>
      <w:lvlJc w:val="left"/>
      <w:pPr>
        <w:tabs>
          <w:tab w:val="num" w:pos="3589"/>
        </w:tabs>
        <w:ind w:left="3589" w:hanging="360"/>
      </w:pPr>
    </w:lvl>
    <w:lvl w:ilvl="4" w:tplc="041A0019" w:tentative="1">
      <w:start w:val="1"/>
      <w:numFmt w:val="lowerLetter"/>
      <w:lvlText w:val="%5."/>
      <w:lvlJc w:val="left"/>
      <w:pPr>
        <w:tabs>
          <w:tab w:val="num" w:pos="4309"/>
        </w:tabs>
        <w:ind w:left="4309" w:hanging="360"/>
      </w:pPr>
    </w:lvl>
    <w:lvl w:ilvl="5" w:tplc="041A001B" w:tentative="1">
      <w:start w:val="1"/>
      <w:numFmt w:val="lowerRoman"/>
      <w:lvlText w:val="%6."/>
      <w:lvlJc w:val="right"/>
      <w:pPr>
        <w:tabs>
          <w:tab w:val="num" w:pos="5029"/>
        </w:tabs>
        <w:ind w:left="5029" w:hanging="180"/>
      </w:pPr>
    </w:lvl>
    <w:lvl w:ilvl="6" w:tplc="041A000F" w:tentative="1">
      <w:start w:val="1"/>
      <w:numFmt w:val="decimal"/>
      <w:lvlText w:val="%7."/>
      <w:lvlJc w:val="left"/>
      <w:pPr>
        <w:tabs>
          <w:tab w:val="num" w:pos="5749"/>
        </w:tabs>
        <w:ind w:left="5749" w:hanging="360"/>
      </w:pPr>
    </w:lvl>
    <w:lvl w:ilvl="7" w:tplc="041A0019" w:tentative="1">
      <w:start w:val="1"/>
      <w:numFmt w:val="lowerLetter"/>
      <w:lvlText w:val="%8."/>
      <w:lvlJc w:val="left"/>
      <w:pPr>
        <w:tabs>
          <w:tab w:val="num" w:pos="6469"/>
        </w:tabs>
        <w:ind w:left="6469" w:hanging="360"/>
      </w:pPr>
    </w:lvl>
    <w:lvl w:ilvl="8" w:tplc="041A001B" w:tentative="1">
      <w:start w:val="1"/>
      <w:numFmt w:val="lowerRoman"/>
      <w:lvlText w:val="%9."/>
      <w:lvlJc w:val="right"/>
      <w:pPr>
        <w:tabs>
          <w:tab w:val="num" w:pos="7189"/>
        </w:tabs>
        <w:ind w:left="7189" w:hanging="180"/>
      </w:pPr>
    </w:lvl>
  </w:abstractNum>
  <w:abstractNum w:abstractNumId="19">
    <w:nsid w:val="41727506"/>
    <w:multiLevelType w:val="singleLevel"/>
    <w:tmpl w:val="04090019"/>
    <w:lvl w:ilvl="0">
      <w:start w:val="1"/>
      <w:numFmt w:val="lowerLetter"/>
      <w:lvlText w:val="(%1)"/>
      <w:lvlJc w:val="left"/>
      <w:pPr>
        <w:tabs>
          <w:tab w:val="num" w:pos="360"/>
        </w:tabs>
        <w:ind w:left="360" w:hanging="360"/>
      </w:pPr>
      <w:rPr>
        <w:rFonts w:hint="default"/>
      </w:rPr>
    </w:lvl>
  </w:abstractNum>
  <w:abstractNum w:abstractNumId="20">
    <w:nsid w:val="41A51DF3"/>
    <w:multiLevelType w:val="hybridMultilevel"/>
    <w:tmpl w:val="C0AC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E29FA"/>
    <w:multiLevelType w:val="hybridMultilevel"/>
    <w:tmpl w:val="12E688B6"/>
    <w:lvl w:ilvl="0" w:tplc="01D499E2">
      <w:start w:val="9"/>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43C1185C"/>
    <w:multiLevelType w:val="multilevel"/>
    <w:tmpl w:val="6C5C8212"/>
    <w:lvl w:ilvl="0">
      <w:start w:val="3"/>
      <w:numFmt w:val="decimal"/>
      <w:lvlText w:val="%1."/>
      <w:lvlJc w:val="left"/>
      <w:pPr>
        <w:tabs>
          <w:tab w:val="num" w:pos="1410"/>
        </w:tabs>
        <w:ind w:left="1410" w:hanging="705"/>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835"/>
        </w:tabs>
        <w:ind w:left="2835" w:hanging="720"/>
      </w:pPr>
      <w:rPr>
        <w:rFonts w:hint="default"/>
      </w:rPr>
    </w:lvl>
    <w:lvl w:ilvl="3">
      <w:start w:val="1"/>
      <w:numFmt w:val="decimal"/>
      <w:isLgl/>
      <w:lvlText w:val="%1.%2.%3.%4."/>
      <w:lvlJc w:val="left"/>
      <w:pPr>
        <w:tabs>
          <w:tab w:val="num" w:pos="3540"/>
        </w:tabs>
        <w:ind w:left="3540" w:hanging="720"/>
      </w:pPr>
      <w:rPr>
        <w:rFonts w:hint="default"/>
      </w:rPr>
    </w:lvl>
    <w:lvl w:ilvl="4">
      <w:start w:val="1"/>
      <w:numFmt w:val="decimal"/>
      <w:isLgl/>
      <w:lvlText w:val="%1.%2.%3.%4.%5."/>
      <w:lvlJc w:val="left"/>
      <w:pPr>
        <w:tabs>
          <w:tab w:val="num" w:pos="4605"/>
        </w:tabs>
        <w:ind w:left="4605" w:hanging="1080"/>
      </w:pPr>
      <w:rPr>
        <w:rFonts w:hint="default"/>
      </w:rPr>
    </w:lvl>
    <w:lvl w:ilvl="5">
      <w:start w:val="1"/>
      <w:numFmt w:val="decimal"/>
      <w:isLgl/>
      <w:lvlText w:val="%1.%2.%3.%4.%5.%6."/>
      <w:lvlJc w:val="left"/>
      <w:pPr>
        <w:tabs>
          <w:tab w:val="num" w:pos="5310"/>
        </w:tabs>
        <w:ind w:left="5310" w:hanging="1080"/>
      </w:pPr>
      <w:rPr>
        <w:rFonts w:hint="default"/>
      </w:rPr>
    </w:lvl>
    <w:lvl w:ilvl="6">
      <w:start w:val="1"/>
      <w:numFmt w:val="decimal"/>
      <w:isLgl/>
      <w:lvlText w:val="%1.%2.%3.%4.%5.%6.%7."/>
      <w:lvlJc w:val="left"/>
      <w:pPr>
        <w:tabs>
          <w:tab w:val="num" w:pos="6375"/>
        </w:tabs>
        <w:ind w:left="6375" w:hanging="1440"/>
      </w:pPr>
      <w:rPr>
        <w:rFonts w:hint="default"/>
      </w:rPr>
    </w:lvl>
    <w:lvl w:ilvl="7">
      <w:start w:val="1"/>
      <w:numFmt w:val="decimal"/>
      <w:isLgl/>
      <w:lvlText w:val="%1.%2.%3.%4.%5.%6.%7.%8."/>
      <w:lvlJc w:val="left"/>
      <w:pPr>
        <w:tabs>
          <w:tab w:val="num" w:pos="7080"/>
        </w:tabs>
        <w:ind w:left="7080" w:hanging="1440"/>
      </w:pPr>
      <w:rPr>
        <w:rFonts w:hint="default"/>
      </w:rPr>
    </w:lvl>
    <w:lvl w:ilvl="8">
      <w:start w:val="1"/>
      <w:numFmt w:val="decimal"/>
      <w:isLgl/>
      <w:lvlText w:val="%1.%2.%3.%4.%5.%6.%7.%8.%9."/>
      <w:lvlJc w:val="left"/>
      <w:pPr>
        <w:tabs>
          <w:tab w:val="num" w:pos="8145"/>
        </w:tabs>
        <w:ind w:left="8145" w:hanging="1800"/>
      </w:pPr>
      <w:rPr>
        <w:rFonts w:hint="default"/>
      </w:rPr>
    </w:lvl>
  </w:abstractNum>
  <w:abstractNum w:abstractNumId="23">
    <w:nsid w:val="47E54D6B"/>
    <w:multiLevelType w:val="hybridMultilevel"/>
    <w:tmpl w:val="BAF84962"/>
    <w:lvl w:ilvl="0" w:tplc="C1BAB7A4">
      <w:start w:val="6"/>
      <w:numFmt w:val="decimal"/>
      <w:lvlText w:val="%1."/>
      <w:lvlJc w:val="left"/>
      <w:pPr>
        <w:tabs>
          <w:tab w:val="num" w:pos="1413"/>
        </w:tabs>
        <w:ind w:left="1413" w:hanging="705"/>
      </w:pPr>
      <w:rPr>
        <w:rFonts w:hint="default"/>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abstractNum w:abstractNumId="24">
    <w:nsid w:val="4D435767"/>
    <w:multiLevelType w:val="hybridMultilevel"/>
    <w:tmpl w:val="5D8E79A8"/>
    <w:lvl w:ilvl="0" w:tplc="7EF89212">
      <w:start w:val="9"/>
      <w:numFmt w:val="decimal"/>
      <w:lvlText w:val="%1."/>
      <w:lvlJc w:val="left"/>
      <w:pPr>
        <w:tabs>
          <w:tab w:val="num" w:pos="1413"/>
        </w:tabs>
        <w:ind w:left="1413" w:hanging="705"/>
      </w:pPr>
      <w:rPr>
        <w:rFonts w:hint="default"/>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abstractNum w:abstractNumId="25">
    <w:nsid w:val="4D725176"/>
    <w:multiLevelType w:val="hybridMultilevel"/>
    <w:tmpl w:val="EB524A54"/>
    <w:lvl w:ilvl="0" w:tplc="5AF040B0">
      <w:start w:val="9"/>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51073CB0"/>
    <w:multiLevelType w:val="multilevel"/>
    <w:tmpl w:val="9432E30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4A3AE4"/>
    <w:multiLevelType w:val="multilevel"/>
    <w:tmpl w:val="03A29F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nsid w:val="56CC1A3B"/>
    <w:multiLevelType w:val="hybridMultilevel"/>
    <w:tmpl w:val="9AD677E0"/>
    <w:lvl w:ilvl="0" w:tplc="3BB04BD8">
      <w:start w:val="1"/>
      <w:numFmt w:val="decimal"/>
      <w:lvlText w:val="%1."/>
      <w:lvlJc w:val="left"/>
      <w:pPr>
        <w:tabs>
          <w:tab w:val="num" w:pos="720"/>
        </w:tabs>
        <w:ind w:left="720" w:hanging="360"/>
      </w:pPr>
      <w:rPr>
        <w:rFonts w:ascii="Times New Roman" w:eastAsia="Times New Roman" w:hAnsi="Times New Roman" w:cs="Times New Roman"/>
      </w:rPr>
    </w:lvl>
    <w:lvl w:ilvl="1" w:tplc="141A0019">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9">
    <w:nsid w:val="5A0547B4"/>
    <w:multiLevelType w:val="multilevel"/>
    <w:tmpl w:val="0E0C2CD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4853A3"/>
    <w:multiLevelType w:val="multilevel"/>
    <w:tmpl w:val="A868442E"/>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nsid w:val="5DE90A2C"/>
    <w:multiLevelType w:val="singleLevel"/>
    <w:tmpl w:val="BB0EA5D4"/>
    <w:lvl w:ilvl="0">
      <w:numFmt w:val="bullet"/>
      <w:lvlText w:val="-"/>
      <w:lvlJc w:val="left"/>
      <w:pPr>
        <w:tabs>
          <w:tab w:val="num" w:pos="360"/>
        </w:tabs>
        <w:ind w:left="360" w:hanging="360"/>
      </w:pPr>
      <w:rPr>
        <w:rFonts w:hint="default"/>
      </w:rPr>
    </w:lvl>
  </w:abstractNum>
  <w:abstractNum w:abstractNumId="32">
    <w:nsid w:val="5E994F4C"/>
    <w:multiLevelType w:val="hybridMultilevel"/>
    <w:tmpl w:val="ACCCBAC6"/>
    <w:lvl w:ilvl="0" w:tplc="894E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B5481D"/>
    <w:multiLevelType w:val="hybridMultilevel"/>
    <w:tmpl w:val="676857B4"/>
    <w:lvl w:ilvl="0" w:tplc="A57E3DD4">
      <w:start w:val="2"/>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nsid w:val="6B02032F"/>
    <w:multiLevelType w:val="hybridMultilevel"/>
    <w:tmpl w:val="C8B2D878"/>
    <w:lvl w:ilvl="0" w:tplc="BC1C051E">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6B781C8E"/>
    <w:multiLevelType w:val="multilevel"/>
    <w:tmpl w:val="519A1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6B7F2CCB"/>
    <w:multiLevelType w:val="hybridMultilevel"/>
    <w:tmpl w:val="3ED01BFA"/>
    <w:lvl w:ilvl="0" w:tplc="F3C678F0">
      <w:start w:val="5"/>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6F974CAE"/>
    <w:multiLevelType w:val="hybridMultilevel"/>
    <w:tmpl w:val="697C26B0"/>
    <w:lvl w:ilvl="0" w:tplc="1B8E7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C87F5A"/>
    <w:multiLevelType w:val="multilevel"/>
    <w:tmpl w:val="D2F8169A"/>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9">
    <w:nsid w:val="7A253FCD"/>
    <w:multiLevelType w:val="hybridMultilevel"/>
    <w:tmpl w:val="B484A62E"/>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7F220D4B"/>
    <w:multiLevelType w:val="hybridMultilevel"/>
    <w:tmpl w:val="8812B258"/>
    <w:lvl w:ilvl="0" w:tplc="84F89262">
      <w:start w:val="1"/>
      <w:numFmt w:val="decimal"/>
      <w:lvlText w:val="%1."/>
      <w:lvlJc w:val="left"/>
      <w:pPr>
        <w:tabs>
          <w:tab w:val="num" w:pos="720"/>
        </w:tabs>
        <w:ind w:left="720" w:hanging="360"/>
      </w:pPr>
      <w:rPr>
        <w:rFonts w:hint="default"/>
      </w:rPr>
    </w:lvl>
    <w:lvl w:ilvl="1" w:tplc="5ACA862C">
      <w:numFmt w:val="none"/>
      <w:lvlText w:val=""/>
      <w:lvlJc w:val="left"/>
      <w:pPr>
        <w:tabs>
          <w:tab w:val="num" w:pos="360"/>
        </w:tabs>
      </w:pPr>
    </w:lvl>
    <w:lvl w:ilvl="2" w:tplc="E77ACEEC">
      <w:numFmt w:val="none"/>
      <w:lvlText w:val=""/>
      <w:lvlJc w:val="left"/>
      <w:pPr>
        <w:tabs>
          <w:tab w:val="num" w:pos="360"/>
        </w:tabs>
      </w:pPr>
    </w:lvl>
    <w:lvl w:ilvl="3" w:tplc="E0941ED0">
      <w:numFmt w:val="none"/>
      <w:lvlText w:val=""/>
      <w:lvlJc w:val="left"/>
      <w:pPr>
        <w:tabs>
          <w:tab w:val="num" w:pos="360"/>
        </w:tabs>
      </w:pPr>
    </w:lvl>
    <w:lvl w:ilvl="4" w:tplc="7A9C4B08">
      <w:numFmt w:val="none"/>
      <w:lvlText w:val=""/>
      <w:lvlJc w:val="left"/>
      <w:pPr>
        <w:tabs>
          <w:tab w:val="num" w:pos="360"/>
        </w:tabs>
      </w:pPr>
    </w:lvl>
    <w:lvl w:ilvl="5" w:tplc="03121A34">
      <w:numFmt w:val="none"/>
      <w:lvlText w:val=""/>
      <w:lvlJc w:val="left"/>
      <w:pPr>
        <w:tabs>
          <w:tab w:val="num" w:pos="360"/>
        </w:tabs>
      </w:pPr>
    </w:lvl>
    <w:lvl w:ilvl="6" w:tplc="9E4063BA">
      <w:numFmt w:val="none"/>
      <w:lvlText w:val=""/>
      <w:lvlJc w:val="left"/>
      <w:pPr>
        <w:tabs>
          <w:tab w:val="num" w:pos="360"/>
        </w:tabs>
      </w:pPr>
    </w:lvl>
    <w:lvl w:ilvl="7" w:tplc="6B4CA38E">
      <w:numFmt w:val="none"/>
      <w:lvlText w:val=""/>
      <w:lvlJc w:val="left"/>
      <w:pPr>
        <w:tabs>
          <w:tab w:val="num" w:pos="360"/>
        </w:tabs>
      </w:pPr>
    </w:lvl>
    <w:lvl w:ilvl="8" w:tplc="16041F42">
      <w:numFmt w:val="none"/>
      <w:lvlText w:val=""/>
      <w:lvlJc w:val="left"/>
      <w:pPr>
        <w:tabs>
          <w:tab w:val="num" w:pos="360"/>
        </w:tabs>
      </w:pPr>
    </w:lvl>
  </w:abstractNum>
  <w:num w:numId="1">
    <w:abstractNumId w:val="8"/>
  </w:num>
  <w:num w:numId="2">
    <w:abstractNumId w:val="26"/>
  </w:num>
  <w:num w:numId="3">
    <w:abstractNumId w:val="7"/>
  </w:num>
  <w:num w:numId="4">
    <w:abstractNumId w:val="29"/>
  </w:num>
  <w:num w:numId="5">
    <w:abstractNumId w:val="3"/>
  </w:num>
  <w:num w:numId="6">
    <w:abstractNumId w:val="4"/>
  </w:num>
  <w:num w:numId="7">
    <w:abstractNumId w:val="31"/>
  </w:num>
  <w:num w:numId="8">
    <w:abstractNumId w:val="15"/>
  </w:num>
  <w:num w:numId="9">
    <w:abstractNumId w:val="19"/>
  </w:num>
  <w:num w:numId="10">
    <w:abstractNumId w:val="10"/>
  </w:num>
  <w:num w:numId="11">
    <w:abstractNumId w:val="23"/>
  </w:num>
  <w:num w:numId="12">
    <w:abstractNumId w:val="16"/>
  </w:num>
  <w:num w:numId="13">
    <w:abstractNumId w:val="24"/>
  </w:num>
  <w:num w:numId="14">
    <w:abstractNumId w:val="18"/>
  </w:num>
  <w:num w:numId="15">
    <w:abstractNumId w:val="39"/>
  </w:num>
  <w:num w:numId="16">
    <w:abstractNumId w:val="40"/>
  </w:num>
  <w:num w:numId="17">
    <w:abstractNumId w:val="1"/>
  </w:num>
  <w:num w:numId="18">
    <w:abstractNumId w:val="38"/>
  </w:num>
  <w:num w:numId="19">
    <w:abstractNumId w:val="17"/>
  </w:num>
  <w:num w:numId="20">
    <w:abstractNumId w:val="22"/>
  </w:num>
  <w:num w:numId="21">
    <w:abstractNumId w:val="28"/>
  </w:num>
  <w:num w:numId="22">
    <w:abstractNumId w:val="35"/>
  </w:num>
  <w:num w:numId="23">
    <w:abstractNumId w:val="27"/>
  </w:num>
  <w:num w:numId="24">
    <w:abstractNumId w:val="12"/>
  </w:num>
  <w:num w:numId="25">
    <w:abstractNumId w:val="30"/>
  </w:num>
  <w:num w:numId="26">
    <w:abstractNumId w:val="2"/>
  </w:num>
  <w:num w:numId="27">
    <w:abstractNumId w:val="9"/>
  </w:num>
  <w:num w:numId="28">
    <w:abstractNumId w:val="6"/>
  </w:num>
  <w:num w:numId="29">
    <w:abstractNumId w:val="5"/>
  </w:num>
  <w:num w:numId="30">
    <w:abstractNumId w:val="34"/>
  </w:num>
  <w:num w:numId="31">
    <w:abstractNumId w:val="13"/>
  </w:num>
  <w:num w:numId="32">
    <w:abstractNumId w:val="0"/>
  </w:num>
  <w:num w:numId="33">
    <w:abstractNumId w:val="11"/>
  </w:num>
  <w:num w:numId="34">
    <w:abstractNumId w:val="37"/>
  </w:num>
  <w:num w:numId="35">
    <w:abstractNumId w:val="33"/>
  </w:num>
  <w:num w:numId="36">
    <w:abstractNumId w:val="36"/>
  </w:num>
  <w:num w:numId="37">
    <w:abstractNumId w:val="20"/>
  </w:num>
  <w:num w:numId="38">
    <w:abstractNumId w:val="14"/>
  </w:num>
  <w:num w:numId="39">
    <w:abstractNumId w:val="25"/>
  </w:num>
  <w:num w:numId="40">
    <w:abstractNumId w:val="2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6A"/>
    <w:rsid w:val="00033222"/>
    <w:rsid w:val="000355B5"/>
    <w:rsid w:val="000D672D"/>
    <w:rsid w:val="000E187A"/>
    <w:rsid w:val="000F32D8"/>
    <w:rsid w:val="002604A9"/>
    <w:rsid w:val="002946B8"/>
    <w:rsid w:val="002B28DB"/>
    <w:rsid w:val="002F6216"/>
    <w:rsid w:val="003E2DFF"/>
    <w:rsid w:val="00434FF9"/>
    <w:rsid w:val="00493A36"/>
    <w:rsid w:val="004B1CD0"/>
    <w:rsid w:val="004C2935"/>
    <w:rsid w:val="005B5DB7"/>
    <w:rsid w:val="0063151C"/>
    <w:rsid w:val="00636EBF"/>
    <w:rsid w:val="006B55D3"/>
    <w:rsid w:val="006C72F6"/>
    <w:rsid w:val="007045F8"/>
    <w:rsid w:val="0075716A"/>
    <w:rsid w:val="00781D16"/>
    <w:rsid w:val="00876239"/>
    <w:rsid w:val="00906DF9"/>
    <w:rsid w:val="00976217"/>
    <w:rsid w:val="00A343BB"/>
    <w:rsid w:val="00AB2264"/>
    <w:rsid w:val="00C152CA"/>
    <w:rsid w:val="00D748F0"/>
    <w:rsid w:val="00EA18DE"/>
    <w:rsid w:val="00EE0BA0"/>
    <w:rsid w:val="00EE715B"/>
    <w:rsid w:val="00F55648"/>
    <w:rsid w:val="00FB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76CB-B04B-4863-97C7-B25BE93B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16A"/>
    <w:pPr>
      <w:spacing w:after="0" w:line="240" w:lineRule="auto"/>
    </w:pPr>
    <w:rPr>
      <w:rFonts w:ascii="Times New Roman" w:eastAsia="Times New Roman" w:hAnsi="Times New Roman" w:cs="Times New Roman"/>
      <w:sz w:val="24"/>
      <w:szCs w:val="24"/>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716A"/>
    <w:rPr>
      <w:sz w:val="20"/>
      <w:szCs w:val="20"/>
    </w:rPr>
  </w:style>
  <w:style w:type="character" w:customStyle="1" w:styleId="FootnoteTextChar">
    <w:name w:val="Footnote Text Char"/>
    <w:basedOn w:val="DefaultParagraphFont"/>
    <w:link w:val="FootnoteText"/>
    <w:semiHidden/>
    <w:rsid w:val="0075716A"/>
    <w:rPr>
      <w:rFonts w:ascii="Times New Roman" w:eastAsia="Times New Roman" w:hAnsi="Times New Roman" w:cs="Times New Roman"/>
      <w:sz w:val="20"/>
      <w:szCs w:val="20"/>
      <w:lang w:val="bs-Latn-BA" w:eastAsia="bs-Latn-BA"/>
    </w:rPr>
  </w:style>
  <w:style w:type="character" w:styleId="FootnoteReference">
    <w:name w:val="footnote reference"/>
    <w:basedOn w:val="DefaultParagraphFont"/>
    <w:semiHidden/>
    <w:rsid w:val="0075716A"/>
    <w:rPr>
      <w:vertAlign w:val="superscript"/>
    </w:rPr>
  </w:style>
  <w:style w:type="character" w:styleId="Hyperlink">
    <w:name w:val="Hyperlink"/>
    <w:basedOn w:val="DefaultParagraphFont"/>
    <w:rsid w:val="0075716A"/>
    <w:rPr>
      <w:color w:val="0000FF"/>
      <w:u w:val="single"/>
    </w:rPr>
  </w:style>
  <w:style w:type="paragraph" w:customStyle="1" w:styleId="Default">
    <w:name w:val="Default"/>
    <w:rsid w:val="0075716A"/>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alloonText">
    <w:name w:val="Balloon Text"/>
    <w:basedOn w:val="Normal"/>
    <w:link w:val="BalloonTextChar"/>
    <w:semiHidden/>
    <w:unhideWhenUsed/>
    <w:rsid w:val="00757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6A"/>
    <w:rPr>
      <w:rFonts w:ascii="Segoe UI" w:eastAsia="Times New Roman" w:hAnsi="Segoe UI" w:cs="Segoe UI"/>
      <w:sz w:val="18"/>
      <w:szCs w:val="18"/>
      <w:lang w:val="bs-Latn-BA" w:eastAsia="bs-Latn-BA"/>
    </w:rPr>
  </w:style>
  <w:style w:type="paragraph" w:styleId="Header">
    <w:name w:val="header"/>
    <w:basedOn w:val="Normal"/>
    <w:link w:val="HeaderChar"/>
    <w:uiPriority w:val="99"/>
    <w:unhideWhenUsed/>
    <w:rsid w:val="000D672D"/>
    <w:pPr>
      <w:tabs>
        <w:tab w:val="center" w:pos="4680"/>
        <w:tab w:val="right" w:pos="9360"/>
      </w:tabs>
    </w:pPr>
  </w:style>
  <w:style w:type="character" w:customStyle="1" w:styleId="HeaderChar">
    <w:name w:val="Header Char"/>
    <w:basedOn w:val="DefaultParagraphFont"/>
    <w:link w:val="Header"/>
    <w:uiPriority w:val="99"/>
    <w:rsid w:val="000D672D"/>
    <w:rPr>
      <w:rFonts w:ascii="Times New Roman" w:eastAsia="Times New Roman" w:hAnsi="Times New Roman" w:cs="Times New Roman"/>
      <w:sz w:val="24"/>
      <w:szCs w:val="24"/>
      <w:lang w:val="bs-Latn-BA" w:eastAsia="bs-Latn-BA"/>
    </w:rPr>
  </w:style>
  <w:style w:type="paragraph" w:styleId="Footer">
    <w:name w:val="footer"/>
    <w:basedOn w:val="Normal"/>
    <w:link w:val="FooterChar"/>
    <w:unhideWhenUsed/>
    <w:rsid w:val="000D672D"/>
    <w:pPr>
      <w:tabs>
        <w:tab w:val="center" w:pos="4680"/>
        <w:tab w:val="right" w:pos="9360"/>
      </w:tabs>
    </w:pPr>
  </w:style>
  <w:style w:type="character" w:customStyle="1" w:styleId="FooterChar">
    <w:name w:val="Footer Char"/>
    <w:basedOn w:val="DefaultParagraphFont"/>
    <w:link w:val="Footer"/>
    <w:uiPriority w:val="99"/>
    <w:rsid w:val="000D672D"/>
    <w:rPr>
      <w:rFonts w:ascii="Times New Roman" w:eastAsia="Times New Roman" w:hAnsi="Times New Roman" w:cs="Times New Roman"/>
      <w:sz w:val="24"/>
      <w:szCs w:val="24"/>
      <w:lang w:val="bs-Latn-BA" w:eastAsia="bs-Latn-BA"/>
    </w:rPr>
  </w:style>
  <w:style w:type="character" w:styleId="HTMLCite">
    <w:name w:val="HTML Cite"/>
    <w:basedOn w:val="DefaultParagraphFont"/>
    <w:rsid w:val="000D672D"/>
    <w:rPr>
      <w:i/>
      <w:iCs/>
    </w:rPr>
  </w:style>
  <w:style w:type="character" w:styleId="Emphasis">
    <w:name w:val="Emphasis"/>
    <w:basedOn w:val="DefaultParagraphFont"/>
    <w:qFormat/>
    <w:rsid w:val="000D672D"/>
    <w:rPr>
      <w:b/>
      <w:bCs/>
      <w:i w:val="0"/>
      <w:iCs w:val="0"/>
    </w:rPr>
  </w:style>
  <w:style w:type="character" w:customStyle="1" w:styleId="f1">
    <w:name w:val="f1"/>
    <w:basedOn w:val="DefaultParagraphFont"/>
    <w:rsid w:val="000D672D"/>
    <w:rPr>
      <w:color w:val="676767"/>
    </w:rPr>
  </w:style>
  <w:style w:type="character" w:customStyle="1" w:styleId="gl1">
    <w:name w:val="gl1"/>
    <w:basedOn w:val="DefaultParagraphFont"/>
    <w:rsid w:val="000D672D"/>
  </w:style>
  <w:style w:type="character" w:styleId="PageNumber">
    <w:name w:val="page number"/>
    <w:basedOn w:val="DefaultParagraphFont"/>
    <w:rsid w:val="000D672D"/>
  </w:style>
  <w:style w:type="paragraph" w:styleId="NormalWeb">
    <w:name w:val="Normal (Web)"/>
    <w:basedOn w:val="Normal"/>
    <w:rsid w:val="000D672D"/>
    <w:pPr>
      <w:spacing w:before="100" w:beforeAutospacing="1" w:after="100" w:afterAutospacing="1"/>
    </w:pPr>
    <w:rPr>
      <w:rFonts w:ascii="Trebuchet MS" w:hAnsi="Trebuchet MS"/>
      <w:color w:val="333333"/>
      <w:sz w:val="18"/>
      <w:szCs w:val="18"/>
    </w:rPr>
  </w:style>
  <w:style w:type="character" w:styleId="Strong">
    <w:name w:val="Strong"/>
    <w:basedOn w:val="DefaultParagraphFont"/>
    <w:qFormat/>
    <w:rsid w:val="000D672D"/>
    <w:rPr>
      <w:b/>
      <w:bCs/>
    </w:rPr>
  </w:style>
  <w:style w:type="paragraph" w:styleId="BodyText">
    <w:name w:val="Body Text"/>
    <w:basedOn w:val="Normal"/>
    <w:link w:val="BodyTextChar"/>
    <w:rsid w:val="000D672D"/>
    <w:pPr>
      <w:autoSpaceDE w:val="0"/>
      <w:autoSpaceDN w:val="0"/>
    </w:pPr>
    <w:rPr>
      <w:lang w:val="hr-HR"/>
    </w:rPr>
  </w:style>
  <w:style w:type="character" w:customStyle="1" w:styleId="BodyTextChar">
    <w:name w:val="Body Text Char"/>
    <w:basedOn w:val="DefaultParagraphFont"/>
    <w:link w:val="BodyText"/>
    <w:rsid w:val="000D672D"/>
    <w:rPr>
      <w:rFonts w:ascii="Times New Roman" w:eastAsia="Times New Roman" w:hAnsi="Times New Roman" w:cs="Times New Roman"/>
      <w:sz w:val="24"/>
      <w:szCs w:val="24"/>
      <w:lang w:val="hr-HR" w:eastAsia="bs-Latn-BA"/>
    </w:rPr>
  </w:style>
  <w:style w:type="paragraph" w:styleId="ListParagraph">
    <w:name w:val="List Paragraph"/>
    <w:basedOn w:val="Normal"/>
    <w:uiPriority w:val="34"/>
    <w:qFormat/>
    <w:rsid w:val="0070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consumers/rights/docs/consumer_law_compendium_comparative_analysis_d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3010-DBB0-4F80-9126-CE0084A6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15</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Almedina</dc:creator>
  <cp:keywords/>
  <dc:description/>
  <cp:lastModifiedBy>Almedina</cp:lastModifiedBy>
  <cp:revision>5</cp:revision>
  <cp:lastPrinted>2018-12-12T14:50:00Z</cp:lastPrinted>
  <dcterms:created xsi:type="dcterms:W3CDTF">2018-10-15T11:19:00Z</dcterms:created>
  <dcterms:modified xsi:type="dcterms:W3CDTF">2018-12-13T12:29:00Z</dcterms:modified>
</cp:coreProperties>
</file>