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F7" w:rsidRDefault="00881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8819F7" w:rsidRDefault="008819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8819F7" w:rsidRDefault="00D944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I CIKLUS STUDIJA</w:t>
      </w:r>
    </w:p>
    <w:p w:rsidR="008819F7" w:rsidRDefault="00D944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Međunarodno finansijsko pravo</w:t>
      </w:r>
    </w:p>
    <w:p w:rsidR="008819F7" w:rsidRDefault="00D9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Obavezni predmet</w:t>
      </w:r>
    </w:p>
    <w:p w:rsidR="008819F7" w:rsidRDefault="00D9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VII semestar / Akademska 201</w:t>
      </w:r>
      <w:r w:rsidR="00A75DB1">
        <w:rPr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./201</w:t>
      </w:r>
      <w:r w:rsidR="00A75DB1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. godina</w:t>
      </w:r>
    </w:p>
    <w:p w:rsidR="008819F7" w:rsidRDefault="00D9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Broj kontakt sati (p+v): 2+0 </w:t>
      </w:r>
    </w:p>
    <w:p w:rsidR="008819F7" w:rsidRDefault="00D9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>ECTS 3</w:t>
      </w:r>
    </w:p>
    <w:p w:rsidR="008819F7" w:rsidRDefault="00D9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Nosilac predmeta:</w:t>
      </w:r>
    </w:p>
    <w:p w:rsidR="008819F7" w:rsidRDefault="00D9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Doc. Dr. Edina Sudžuka</w:t>
      </w:r>
    </w:p>
    <w:p w:rsidR="008819F7" w:rsidRDefault="00D94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Kontakt: e.sudzuka@pfsa.unsa.ba, 033 – 206 – 350</w:t>
      </w:r>
    </w:p>
    <w:p w:rsidR="008819F7" w:rsidRDefault="00D944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 xml:space="preserve">Kabinet: Pravni fakultet, III kat, soba 308, </w:t>
      </w:r>
    </w:p>
    <w:p w:rsidR="00A75DB1" w:rsidRDefault="00D9449C" w:rsidP="00A75DB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hr-HR"/>
        </w:rPr>
        <w:t>Konsultacije:</w:t>
      </w:r>
      <w:r w:rsidR="00A75DB1" w:rsidRPr="00A75DB1">
        <w:t xml:space="preserve"> </w:t>
      </w:r>
    </w:p>
    <w:p w:rsidR="00A75DB1" w:rsidRPr="00A75DB1" w:rsidRDefault="00A75DB1" w:rsidP="00A7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</w:pPr>
      <w:r w:rsidRPr="00A75D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Utorak: od 10:00 do 10:45 i od 12:15 do 14:30 sati</w:t>
      </w:r>
    </w:p>
    <w:p w:rsidR="008819F7" w:rsidRDefault="00A75DB1" w:rsidP="00A75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hr-HR"/>
        </w:rPr>
      </w:pPr>
      <w:r w:rsidRPr="00A75DB1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hr-HR"/>
        </w:rPr>
        <w:t>Srijeda: od 12:00 do 13:15 i od 16:00 do 16:45 sati.</w:t>
      </w:r>
    </w:p>
    <w:p w:rsidR="008819F7" w:rsidRDefault="00D944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>Izvod iz syllabusa</w:t>
      </w:r>
    </w:p>
    <w:p w:rsidR="008819F7" w:rsidRDefault="00D9449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  <w:t xml:space="preserve">Opis predmeta </w:t>
      </w:r>
    </w:p>
    <w:p w:rsidR="008819F7" w:rsidRDefault="00881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hr-HR"/>
        </w:rPr>
      </w:pPr>
    </w:p>
    <w:p w:rsidR="008819F7" w:rsidRDefault="00D944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Sadržaj predmeta obuhvata više tematskih cjelina, nastavom u okviru 15 sedmica će biti obuhvaćene slijedeće: </w:t>
      </w:r>
    </w:p>
    <w:p w:rsidR="008819F7" w:rsidRDefault="008819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8819F7" w:rsidRDefault="00D944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Predmet, razvoj,</w:t>
      </w:r>
      <w:r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izvori i principi Međunarodnog finansijskog prava </w:t>
      </w:r>
    </w:p>
    <w:p w:rsidR="008819F7" w:rsidRDefault="00D9449C" w:rsidP="00A75DB1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Međunarodni finansijski tokovi i odnosi</w:t>
      </w:r>
    </w:p>
    <w:p w:rsidR="008819F7" w:rsidRDefault="00D9449C" w:rsidP="00A75DB1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Subjekti međunarodnog finansijskog prava</w:t>
      </w:r>
    </w:p>
    <w:p w:rsidR="008819F7" w:rsidRDefault="00D944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Porezi i problemi oporezivanja u međunarodnom finansijskom pravu</w:t>
      </w:r>
    </w:p>
    <w:p w:rsidR="00A75DB1" w:rsidRDefault="00A75DB1">
      <w:pPr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Međunarodno dvostruko oporezivanje i metode njegovog izbjegavanja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 </w:t>
      </w:r>
    </w:p>
    <w:p w:rsidR="00A75DB1" w:rsidRDefault="00D9449C" w:rsidP="00A75DB1">
      <w:pPr>
        <w:spacing w:after="12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Porezi i ekonomske integracije </w:t>
      </w:r>
    </w:p>
    <w:p w:rsidR="008819F7" w:rsidRPr="00A75DB1" w:rsidRDefault="00D9449C" w:rsidP="00A75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Porezna 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harmonizacija indirektnih poreza (PDV, Akcize) u Evropskoj uniji</w:t>
      </w:r>
    </w:p>
    <w:p w:rsidR="00A75DB1" w:rsidRDefault="00D9449C" w:rsidP="00A75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Porezna harmonizacija 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de-DE"/>
        </w:rPr>
        <w:t>direktnih poreza (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porez na osobni dohodak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porez na dobit privrednih društava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, </w:t>
      </w: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porez na imovinu) u Evropskoj uniji</w:t>
      </w:r>
    </w:p>
    <w:p w:rsidR="008819F7" w:rsidRPr="00A75DB1" w:rsidRDefault="00A75DB1" w:rsidP="00A75DB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 xml:space="preserve">Carine kao fiskalni i instrument </w:t>
      </w:r>
      <w:r w:rsidR="00D9449C"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trgovinske zašt</w:t>
      </w:r>
      <w:r w:rsidR="00D9449C" w:rsidRP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ite u međunarodnim trgovinskim i finansijskim odnosima</w:t>
      </w:r>
    </w:p>
    <w:p w:rsidR="008819F7" w:rsidRDefault="00D944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vropski monetarni sistem</w:t>
      </w:r>
    </w:p>
    <w:p w:rsidR="008819F7" w:rsidRDefault="00D9449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Međunarodni monetarni sistem</w:t>
      </w:r>
    </w:p>
    <w:p w:rsidR="008819F7" w:rsidRDefault="00D9449C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</w:t>
      </w:r>
      <w:r w:rsid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.I. Međunarodne monetarne institucije</w:t>
      </w:r>
    </w:p>
    <w:p w:rsidR="008819F7" w:rsidRDefault="00D9449C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</w:t>
      </w:r>
      <w:r w:rsidR="00A75DB1">
        <w:rPr>
          <w:rFonts w:ascii="Times New Roman" w:eastAsia="Times New Roman" w:hAnsi="Times New Roman" w:cs="Times New Roman"/>
          <w:sz w:val="20"/>
          <w:szCs w:val="20"/>
          <w:lang w:val="nl-NL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.II. Regionalne monetarne inst</w:t>
      </w:r>
      <w:r>
        <w:rPr>
          <w:rFonts w:ascii="Times New Roman" w:eastAsia="Times New Roman" w:hAnsi="Times New Roman" w:cs="Times New Roman"/>
          <w:sz w:val="20"/>
          <w:szCs w:val="20"/>
          <w:lang w:val="nl-NL"/>
        </w:rPr>
        <w:t>itucije</w:t>
      </w:r>
    </w:p>
    <w:p w:rsidR="008819F7" w:rsidRDefault="008819F7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nl-NL"/>
        </w:rPr>
      </w:pPr>
    </w:p>
    <w:p w:rsidR="008819F7" w:rsidRDefault="00D9449C">
      <w:pPr>
        <w:numPr>
          <w:ilvl w:val="0"/>
          <w:numId w:val="2"/>
        </w:numPr>
        <w:tabs>
          <w:tab w:val="left" w:pos="300"/>
        </w:tabs>
        <w:autoSpaceDE w:val="0"/>
        <w:autoSpaceDN w:val="0"/>
        <w:adjustRightInd w:val="0"/>
        <w:spacing w:after="0" w:line="240" w:lineRule="auto"/>
        <w:ind w:hanging="82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Polaganje ispita /kontinuirano praćenje i ocjenjivanje rada studenata:</w:t>
      </w:r>
    </w:p>
    <w:p w:rsidR="008819F7" w:rsidRDefault="008819F7">
      <w:pPr>
        <w:autoSpaceDE w:val="0"/>
        <w:autoSpaceDN w:val="0"/>
        <w:adjustRightInd w:val="0"/>
        <w:spacing w:after="0" w:line="240" w:lineRule="auto"/>
        <w:ind w:left="-100"/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</w:pPr>
    </w:p>
    <w:p w:rsidR="008819F7" w:rsidRDefault="00D944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Prv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 parcijalni ispit</w:t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*</w:t>
      </w:r>
      <w:r w:rsidR="00A75DB1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6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sedmica nastave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- radi zakazivanja ispita iz drugog nastavnog predmeta u 7. sedmici nastave 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(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6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.1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1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.201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8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. godine od 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8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:00 do 1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0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:00 sati/grupe će naknadno biti formirane i oglašene)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ab/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lastRenderedPageBreak/>
        <w:t xml:space="preserve">- pismeni test koji nosi maksimalno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40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</w:t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Student treba ostvariti minimalno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22,5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bodova da bi stekao uvjet za pristupanje II </w:t>
      </w:r>
      <w:r w:rsidR="00A75DB1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parcijalnom ispitu</w:t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Ispitna materija za I </w:t>
      </w:r>
      <w:r w:rsidR="00A75DB1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parcijalni ispit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: </w:t>
      </w:r>
    </w:p>
    <w:p w:rsidR="00AF0F3D" w:rsidRDefault="00AF0F3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8819F7" w:rsidRDefault="00D94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     b)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Drug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i parcijalni ispit</w:t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- 15. sedmica nastave  (</w:t>
      </w:r>
      <w:r w:rsidR="00A75DB1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.01.201</w:t>
      </w:r>
      <w:r w:rsidR="00A75DB1"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9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. godine</w:t>
      </w:r>
      <w:r w:rsidR="00AF0F3D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– grupe će biti naknadno formirane i oglašene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) </w:t>
      </w:r>
    </w:p>
    <w:p w:rsidR="008819F7" w:rsidRDefault="00D944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hr-HR" w:eastAsia="hr-H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- od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 xml:space="preserve">25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do 5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0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bodova (uvjet za formiranje konačne ocjene je minimalno sticanje 55 bodova ostvarenih tokom I i II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hr-HR"/>
        </w:rPr>
        <w:t>parcijalnog ispita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)</w:t>
      </w:r>
    </w:p>
    <w:p w:rsidR="008819F7" w:rsidRDefault="0088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8819F7" w:rsidRDefault="00D94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      c)   Aktivnost na časovima nastave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 xml:space="preserve">seminarski rad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>od 0 do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hr-HR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hr-HR" w:eastAsia="hr-HR"/>
        </w:rPr>
        <w:t xml:space="preserve"> bodova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 xml:space="preserve"> (bodovi stečeni temeljem aktivnosti sabiraju </w:t>
      </w:r>
      <w:r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se sa bodovima na testovima tek prilikom formiranja konačne ocjene)</w:t>
      </w:r>
    </w:p>
    <w:p w:rsidR="008819F7" w:rsidRDefault="0088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tbl>
      <w:tblPr>
        <w:tblpPr w:leftFromText="180" w:rightFromText="180" w:vertAnchor="page" w:horzAnchor="margin" w:tblpY="2054"/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2"/>
        <w:gridCol w:w="1281"/>
        <w:gridCol w:w="4945"/>
      </w:tblGrid>
      <w:tr w:rsidR="008819F7">
        <w:trPr>
          <w:trHeight w:val="274"/>
        </w:trPr>
        <w:tc>
          <w:tcPr>
            <w:tcW w:w="7642" w:type="dxa"/>
          </w:tcPr>
          <w:p w:rsidR="008819F7" w:rsidRDefault="00D944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Oblik aktivnosti studenata u toku semestra</w:t>
            </w:r>
          </w:p>
        </w:tc>
        <w:tc>
          <w:tcPr>
            <w:tcW w:w="1281" w:type="dxa"/>
          </w:tcPr>
          <w:p w:rsidR="008819F7" w:rsidRDefault="00D944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Bodovi (%)</w:t>
            </w:r>
          </w:p>
        </w:tc>
        <w:tc>
          <w:tcPr>
            <w:tcW w:w="4945" w:type="dxa"/>
          </w:tcPr>
          <w:p w:rsidR="008819F7" w:rsidRDefault="00D944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Napomena:</w:t>
            </w:r>
          </w:p>
        </w:tc>
      </w:tr>
      <w:tr w:rsidR="008819F7">
        <w:trPr>
          <w:trHeight w:val="274"/>
        </w:trPr>
        <w:tc>
          <w:tcPr>
            <w:tcW w:w="7642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 w:eastAsia="hr-HR"/>
              </w:rPr>
              <w:t>Prva pismena provjera znanja (I semestralni test)</w:t>
            </w:r>
          </w:p>
        </w:tc>
        <w:tc>
          <w:tcPr>
            <w:tcW w:w="1281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22,5 - 40</w:t>
            </w:r>
          </w:p>
        </w:tc>
        <w:tc>
          <w:tcPr>
            <w:tcW w:w="4945" w:type="dxa"/>
          </w:tcPr>
          <w:p w:rsidR="008819F7" w:rsidRDefault="00D94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Za prolaznu ocjenu potrebno ostvariti 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  <w:t>,5 bodova</w:t>
            </w:r>
          </w:p>
          <w:p w:rsidR="008819F7" w:rsidRDefault="00D9449C" w:rsidP="00AF0F3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22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22,5 – 25,5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– 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– 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– 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 – 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8819F7">
        <w:trPr>
          <w:trHeight w:val="143"/>
        </w:trPr>
        <w:tc>
          <w:tcPr>
            <w:tcW w:w="7642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Aktivnost na času</w:t>
            </w:r>
          </w:p>
        </w:tc>
        <w:tc>
          <w:tcPr>
            <w:tcW w:w="1281" w:type="dxa"/>
          </w:tcPr>
          <w:p w:rsidR="008819F7" w:rsidRDefault="00AF0F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5 - </w:t>
            </w:r>
            <w:r w:rsidR="00D94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  <w:r w:rsidR="00D94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945" w:type="dxa"/>
          </w:tcPr>
          <w:p w:rsidR="008819F7" w:rsidRDefault="00D9449C" w:rsidP="00A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Bodovi stečeni  u toku semestra po osnovu:</w:t>
            </w:r>
          </w:p>
          <w:p w:rsidR="008819F7" w:rsidRDefault="00D9449C" w:rsidP="00AF0F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aktivnosti na nastavi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izrade eseja (0-7 bodova), prezentacije i izlaganja eseja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(3 boda) uračunavaju se tek pri formiranju konačne ocjene.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819F7" w:rsidRDefault="00D9449C" w:rsidP="00A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Minimalan broj bodova za prolaznu ocjenu 5; </w:t>
            </w:r>
          </w:p>
          <w:p w:rsidR="008819F7" w:rsidRDefault="00D9449C" w:rsidP="00AF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 i 7 bodova =7; 8 b.=8; 9b=9, 10b.=10</w:t>
            </w:r>
          </w:p>
        </w:tc>
      </w:tr>
      <w:tr w:rsidR="008819F7">
        <w:trPr>
          <w:trHeight w:val="529"/>
        </w:trPr>
        <w:tc>
          <w:tcPr>
            <w:tcW w:w="7642" w:type="dxa"/>
          </w:tcPr>
          <w:tbl>
            <w:tblPr>
              <w:tblW w:w="3107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7"/>
            </w:tblGrid>
            <w:tr w:rsidR="008819F7">
              <w:trPr>
                <w:trHeight w:val="529"/>
              </w:trPr>
              <w:tc>
                <w:tcPr>
                  <w:tcW w:w="3107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Ukupno bodova tokom semestra</w:t>
                  </w:r>
                </w:p>
              </w:tc>
            </w:tr>
          </w:tbl>
          <w:p w:rsidR="008819F7" w:rsidRDefault="008819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val="hr-HR"/>
              </w:rPr>
              <w:footnoteReference w:id="1"/>
            </w:r>
          </w:p>
        </w:tc>
        <w:tc>
          <w:tcPr>
            <w:tcW w:w="4945" w:type="dxa"/>
          </w:tcPr>
          <w:p w:rsidR="008819F7" w:rsidRDefault="00D9449C" w:rsidP="00AF0F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Završnom ispitu pristupaju studenti koji su ostvarili minimalni broj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) bodova na I </w:t>
            </w:r>
            <w:r w:rsidR="00AF0F3D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parcijalnom ispitu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8819F7">
        <w:trPr>
          <w:trHeight w:val="421"/>
        </w:trPr>
        <w:tc>
          <w:tcPr>
            <w:tcW w:w="7642" w:type="dxa"/>
          </w:tcPr>
          <w:p w:rsidR="008819F7" w:rsidRDefault="00D9449C" w:rsidP="00AF0F3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3. Završni ispit (II </w:t>
            </w:r>
            <w:r w:rsidR="00AF0F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parcijalni ispit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1281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7,5 -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945" w:type="dxa"/>
          </w:tcPr>
          <w:p w:rsidR="008819F7" w:rsidRDefault="00D9449C" w:rsidP="00AF0F3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Uvjet za formiranje konačne ocjene je ostvareni minimum 55 bodova ( I +II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parcijalni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/završn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 ispit).</w:t>
            </w:r>
          </w:p>
        </w:tc>
      </w:tr>
      <w:tr w:rsidR="008819F7">
        <w:trPr>
          <w:trHeight w:val="405"/>
        </w:trPr>
        <w:tc>
          <w:tcPr>
            <w:tcW w:w="7642" w:type="dxa"/>
          </w:tcPr>
          <w:tbl>
            <w:tblPr>
              <w:tblW w:w="3114" w:type="dxa"/>
              <w:tblInd w:w="4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</w:tblGrid>
            <w:tr w:rsidR="008819F7">
              <w:trPr>
                <w:trHeight w:val="493"/>
              </w:trPr>
              <w:tc>
                <w:tcPr>
                  <w:tcW w:w="3114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 xml:space="preserve">Ukupno bodova </w:t>
                  </w:r>
                </w:p>
              </w:tc>
            </w:tr>
          </w:tbl>
          <w:p w:rsidR="008819F7" w:rsidRDefault="008819F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281" w:type="dxa"/>
          </w:tcPr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100</w:t>
            </w:r>
          </w:p>
        </w:tc>
        <w:tc>
          <w:tcPr>
            <w:tcW w:w="4945" w:type="dxa"/>
          </w:tcPr>
          <w:p w:rsidR="008819F7" w:rsidRDefault="00881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819F7">
        <w:trPr>
          <w:trHeight w:val="232"/>
        </w:trPr>
        <w:tc>
          <w:tcPr>
            <w:tcW w:w="7642" w:type="dxa"/>
          </w:tcPr>
          <w:p w:rsidR="008819F7" w:rsidRDefault="00D9449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ocjena/ Distribucija bodova</w:t>
            </w:r>
          </w:p>
        </w:tc>
        <w:tc>
          <w:tcPr>
            <w:tcW w:w="6226" w:type="dxa"/>
            <w:gridSpan w:val="2"/>
          </w:tcPr>
          <w:p w:rsidR="008819F7" w:rsidRDefault="00881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8819F7">
        <w:trPr>
          <w:trHeight w:val="421"/>
        </w:trPr>
        <w:tc>
          <w:tcPr>
            <w:tcW w:w="7642" w:type="dxa"/>
          </w:tcPr>
          <w:tbl>
            <w:tblPr>
              <w:tblW w:w="7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1"/>
              <w:gridCol w:w="1038"/>
              <w:gridCol w:w="4131"/>
            </w:tblGrid>
            <w:tr w:rsidR="008819F7">
              <w:trPr>
                <w:trHeight w:val="322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Broj stečenih bodova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Ocjena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hr-HR"/>
                    </w:rPr>
                    <w:t>Opis</w:t>
                  </w:r>
                </w:p>
              </w:tc>
            </w:tr>
            <w:tr w:rsidR="008819F7">
              <w:trPr>
                <w:trHeight w:val="308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95-100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10(A)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Izuzetan uspjeh sa neznatnim greškama</w:t>
                  </w:r>
                </w:p>
              </w:tc>
            </w:tr>
            <w:tr w:rsidR="008819F7">
              <w:trPr>
                <w:trHeight w:val="322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95-94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9 (B)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Iznad prosjeka, sa ponekom greškom</w:t>
                  </w:r>
                </w:p>
              </w:tc>
            </w:tr>
            <w:tr w:rsidR="008819F7">
              <w:trPr>
                <w:trHeight w:val="322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75-84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8 (C)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Prosječan sa primjetnim greškama</w:t>
                  </w:r>
                </w:p>
              </w:tc>
            </w:tr>
            <w:tr w:rsidR="008819F7">
              <w:trPr>
                <w:trHeight w:val="308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65-74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7 (D)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Općenito dobar, ali sa značajnim nedostacima</w:t>
                  </w:r>
                </w:p>
              </w:tc>
            </w:tr>
            <w:tr w:rsidR="008819F7">
              <w:trPr>
                <w:trHeight w:val="322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55-64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6 (E)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Zadovoljava minimalne kriterije</w:t>
                  </w:r>
                </w:p>
              </w:tc>
            </w:tr>
            <w:tr w:rsidR="008819F7">
              <w:trPr>
                <w:trHeight w:val="322"/>
              </w:trPr>
              <w:tc>
                <w:tcPr>
                  <w:tcW w:w="2241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0-54</w:t>
                  </w:r>
                </w:p>
              </w:tc>
              <w:tc>
                <w:tcPr>
                  <w:tcW w:w="1038" w:type="dxa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5 (FX, F)</w:t>
                  </w:r>
                </w:p>
              </w:tc>
              <w:tc>
                <w:tcPr>
                  <w:tcW w:w="4131" w:type="dxa"/>
                  <w:shd w:val="clear" w:color="auto" w:fill="auto"/>
                </w:tcPr>
                <w:p w:rsidR="008819F7" w:rsidRDefault="00D9449C">
                  <w:pPr>
                    <w:framePr w:hSpace="180" w:wrap="around" w:vAnchor="page" w:hAnchor="margin" w:y="2054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r-HR"/>
                    </w:rPr>
                    <w:t>Ne zadovoljava minimalne kriterije</w:t>
                  </w:r>
                </w:p>
              </w:tc>
            </w:tr>
          </w:tbl>
          <w:p w:rsidR="008819F7" w:rsidRDefault="00881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6226" w:type="dxa"/>
            <w:gridSpan w:val="2"/>
          </w:tcPr>
          <w:p w:rsidR="008819F7" w:rsidRDefault="008819F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Konačna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ocjena = 1+2+ 3</w:t>
            </w:r>
          </w:p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>Konačna ocjena = 3 ECTS (obavezni predmet)</w:t>
            </w:r>
          </w:p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  </w:t>
            </w:r>
          </w:p>
          <w:p w:rsidR="008819F7" w:rsidRDefault="00D9449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                         </w:t>
            </w:r>
          </w:p>
        </w:tc>
      </w:tr>
    </w:tbl>
    <w:p w:rsidR="008819F7" w:rsidRDefault="008819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</w:pPr>
    </w:p>
    <w:p w:rsidR="008819F7" w:rsidRDefault="008819F7">
      <w:pPr>
        <w:rPr>
          <w:rFonts w:ascii="Times New Roman" w:hAnsi="Times New Roman" w:cs="Times New Roman"/>
          <w:sz w:val="20"/>
          <w:szCs w:val="20"/>
        </w:rPr>
      </w:pPr>
    </w:p>
    <w:p w:rsidR="008819F7" w:rsidRDefault="008819F7"/>
    <w:sectPr w:rsidR="008819F7">
      <w:footerReference w:type="even" r:id="rId8"/>
      <w:footerReference w:type="default" r:id="rId9"/>
      <w:pgSz w:w="16838" w:h="11906" w:orient="landscape"/>
      <w:pgMar w:top="851" w:right="1242" w:bottom="1418" w:left="851" w:header="62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9C" w:rsidRDefault="00D9449C">
      <w:pPr>
        <w:spacing w:after="0" w:line="240" w:lineRule="auto"/>
      </w:pPr>
      <w:r>
        <w:separator/>
      </w:r>
    </w:p>
  </w:endnote>
  <w:endnote w:type="continuationSeparator" w:id="0">
    <w:p w:rsidR="00D9449C" w:rsidRDefault="00D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F7" w:rsidRDefault="00D94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:rsidR="008819F7" w:rsidRDefault="00881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F7" w:rsidRDefault="00D94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F3D">
      <w:rPr>
        <w:rStyle w:val="PageNumber"/>
        <w:noProof/>
      </w:rPr>
      <w:t>2</w:t>
    </w:r>
    <w:r>
      <w:rPr>
        <w:rStyle w:val="PageNumber"/>
      </w:rPr>
      <w:fldChar w:fldCharType="end"/>
    </w:r>
  </w:p>
  <w:p w:rsidR="008819F7" w:rsidRDefault="00881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9C" w:rsidRDefault="00D9449C">
      <w:pPr>
        <w:spacing w:after="0" w:line="240" w:lineRule="auto"/>
      </w:pPr>
      <w:r>
        <w:separator/>
      </w:r>
    </w:p>
  </w:footnote>
  <w:footnote w:type="continuationSeparator" w:id="0">
    <w:p w:rsidR="00D9449C" w:rsidRDefault="00D9449C">
      <w:pPr>
        <w:spacing w:after="0" w:line="240" w:lineRule="auto"/>
      </w:pPr>
      <w:r>
        <w:continuationSeparator/>
      </w:r>
    </w:p>
  </w:footnote>
  <w:footnote w:id="1">
    <w:p w:rsidR="008819F7" w:rsidRDefault="00D9449C">
      <w:pPr>
        <w:pStyle w:val="FootnoteText"/>
      </w:pPr>
      <w:r>
        <w:rPr>
          <w:rStyle w:val="FootnoteReference"/>
        </w:rPr>
        <w:footnoteRef/>
      </w:r>
      <w:r>
        <w:t xml:space="preserve"> Student/ica ostvaruje najmanje 50 ℅ bodova tokom semestra.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398"/>
    <w:multiLevelType w:val="multilevel"/>
    <w:tmpl w:val="00EF03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EB"/>
    <w:multiLevelType w:val="multilevel"/>
    <w:tmpl w:val="116338EB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58BE"/>
    <w:multiLevelType w:val="hybridMultilevel"/>
    <w:tmpl w:val="77DCB04A"/>
    <w:lvl w:ilvl="0" w:tplc="7F181DF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F1DE6"/>
    <w:multiLevelType w:val="multilevel"/>
    <w:tmpl w:val="480F1DE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B4070"/>
    <w:multiLevelType w:val="hybridMultilevel"/>
    <w:tmpl w:val="92EA8CC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02"/>
    <w:rsid w:val="00286774"/>
    <w:rsid w:val="003948DE"/>
    <w:rsid w:val="005166E2"/>
    <w:rsid w:val="00543A33"/>
    <w:rsid w:val="00571B07"/>
    <w:rsid w:val="00714458"/>
    <w:rsid w:val="008819F7"/>
    <w:rsid w:val="008F4074"/>
    <w:rsid w:val="00A75DB1"/>
    <w:rsid w:val="00A96CFA"/>
    <w:rsid w:val="00AF0F3D"/>
    <w:rsid w:val="00CF30C5"/>
    <w:rsid w:val="00D9449C"/>
    <w:rsid w:val="00DB7C6A"/>
    <w:rsid w:val="00E44602"/>
    <w:rsid w:val="01921294"/>
    <w:rsid w:val="05EE0A84"/>
    <w:rsid w:val="175537A3"/>
    <w:rsid w:val="2AD709C9"/>
    <w:rsid w:val="34C51788"/>
    <w:rsid w:val="355328FA"/>
    <w:rsid w:val="4EBC742B"/>
    <w:rsid w:val="4EC3715C"/>
    <w:rsid w:val="541616AB"/>
    <w:rsid w:val="63B2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E9D4B-A9EF-4852-B7BF-DF5EA7F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FootnoteTextChar">
    <w:name w:val="Footnote Text Char"/>
    <w:basedOn w:val="DefaultParagraphFont"/>
    <w:link w:val="FootnoteText"/>
    <w:semiHidden/>
    <w:qFormat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99"/>
    <w:rsid w:val="00A7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 Sudzuka</cp:lastModifiedBy>
  <cp:revision>2</cp:revision>
  <dcterms:created xsi:type="dcterms:W3CDTF">2018-10-02T11:27:00Z</dcterms:created>
  <dcterms:modified xsi:type="dcterms:W3CDTF">2018-10-02T11:27:00Z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