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03" w:rsidRDefault="007343ED" w:rsidP="00BF2A0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Ispitna materija iz predmeta </w:t>
      </w:r>
      <w:r w:rsidR="00DD5F50" w:rsidRPr="00DD5F50">
        <w:rPr>
          <w:b/>
          <w:sz w:val="28"/>
          <w:szCs w:val="28"/>
          <w:lang w:val="hr-HR"/>
        </w:rPr>
        <w:t xml:space="preserve">Međunarodno javno pravo- izabrane teme </w:t>
      </w:r>
      <w:r w:rsidR="00A07803">
        <w:rPr>
          <w:b/>
          <w:sz w:val="28"/>
          <w:szCs w:val="28"/>
          <w:lang w:val="hr-HR"/>
        </w:rPr>
        <w:t>- I</w:t>
      </w:r>
      <w:r w:rsidR="00D752FC">
        <w:rPr>
          <w:b/>
          <w:sz w:val="28"/>
          <w:szCs w:val="28"/>
          <w:lang w:val="hr-HR"/>
        </w:rPr>
        <w:t>I ciklu</w:t>
      </w:r>
      <w:r w:rsidR="00DD5F50">
        <w:rPr>
          <w:b/>
          <w:sz w:val="28"/>
          <w:szCs w:val="28"/>
          <w:lang w:val="hr-HR"/>
        </w:rPr>
        <w:t>s studija - I semestar - obavezni</w:t>
      </w:r>
      <w:r w:rsidR="00A07803">
        <w:rPr>
          <w:b/>
          <w:sz w:val="28"/>
          <w:szCs w:val="28"/>
          <w:lang w:val="hr-HR"/>
        </w:rPr>
        <w:t xml:space="preserve"> predmet</w:t>
      </w:r>
      <w:r w:rsidR="00A07803" w:rsidRPr="00A07803">
        <w:rPr>
          <w:b/>
          <w:sz w:val="28"/>
          <w:szCs w:val="28"/>
          <w:lang w:val="hr-HR"/>
        </w:rPr>
        <w:t>:</w:t>
      </w:r>
      <w:bookmarkStart w:id="0" w:name="_GoBack"/>
      <w:bookmarkEnd w:id="0"/>
    </w:p>
    <w:p w:rsidR="00A07803" w:rsidRPr="00A07803" w:rsidRDefault="00A07803" w:rsidP="00A07803">
      <w:pPr>
        <w:jc w:val="both"/>
        <w:rPr>
          <w:b/>
          <w:sz w:val="28"/>
          <w:szCs w:val="28"/>
          <w:lang w:val="hr-HR"/>
        </w:rPr>
      </w:pPr>
    </w:p>
    <w:p w:rsidR="007343ED" w:rsidRDefault="007343ED" w:rsidP="007343ED">
      <w:pPr>
        <w:jc w:val="both"/>
        <w:rPr>
          <w:b/>
          <w:lang w:val="hr-HR"/>
        </w:rPr>
      </w:pP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1. Država kao subjekt međunarodnog prava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2. Temeljna prava i dužnosti država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3. Sukcesija država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4. Složene države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5. Priznanje država i vlada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6. Sveta Stolica i država Vatikanskog grada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7. Organi države u međunarodnim odnosima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8. Diplomatski zastupnici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9. Diplomatski privilegiji i imuniteti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10. Konzularno pravo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11. Pojam, pravo i podjela međunarodnih organizacija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12. Međunarodne organizacije kao subjekti međunarodnog prava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13. Preteče i osnivanje UN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14. Članovi UN i položaj država nečlanica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15. Organi UN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16. Čovjek kao subjekt međunarodnog prava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17. Državljani i stranci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18. Međunarodna zaštita čovjeka</w:t>
      </w:r>
    </w:p>
    <w:p w:rsidR="007343ED" w:rsidRPr="007343ED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19. Međunarodna zaštita manjina</w:t>
      </w:r>
    </w:p>
    <w:p w:rsidR="00DD5F50" w:rsidRDefault="007343ED" w:rsidP="007343ED">
      <w:pPr>
        <w:jc w:val="both"/>
        <w:rPr>
          <w:b/>
          <w:lang w:val="hr-HR"/>
        </w:rPr>
      </w:pPr>
      <w:r w:rsidRPr="007343ED">
        <w:rPr>
          <w:b/>
          <w:lang w:val="hr-HR"/>
        </w:rPr>
        <w:t>20. Kaznena odgovornost pojedinca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1. Prostor državnog područja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2. Teritorijalna suverenost države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3. Državne granice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4. Zračni prostor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5. Međunarodno pravo mora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6. Unutrašnje morske vode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7. Arhipelaške vode arhipelaških država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lastRenderedPageBreak/>
        <w:t>2</w:t>
      </w:r>
      <w:r w:rsidRPr="007343ED">
        <w:rPr>
          <w:b/>
          <w:lang w:val="hr-HR"/>
        </w:rPr>
        <w:t>8. Teritorijalno more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2</w:t>
      </w:r>
      <w:r w:rsidRPr="007343ED">
        <w:rPr>
          <w:b/>
          <w:lang w:val="hr-HR"/>
        </w:rPr>
        <w:t>9. Vanjski morski pojas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0. Gospodarski pojas (isključiva ekonomska zona)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1. Epikontinentalni pojas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2. Otvoreno more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3. Slobode otvorenog mora</w:t>
      </w:r>
    </w:p>
    <w:p w:rsid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4. Međunarodna zona mora i okeana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5. Izravni pregovori, dobre usluge i posredovanja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6. Istraga i mirenje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7. Arbitraža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8. Međunarodni sud u Hagu i ostali stalni sudski organi</w:t>
      </w:r>
    </w:p>
    <w:p w:rsid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3</w:t>
      </w:r>
      <w:r w:rsidRPr="007343ED">
        <w:rPr>
          <w:b/>
          <w:lang w:val="hr-HR"/>
        </w:rPr>
        <w:t>9. Kolektivne mjere prema povelji UN-a i mirovne operacije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0. Izvori ratnog i međunarodnog prava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1. Rat i druge vrste oružanih sukoba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2. Ograničenja ratovanja obavezna u svim oružanim sukobima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3. Pravila humanitarnog prava primjenjiva u nemeđunarodnim oružanim sukobima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4. Početak i završetak međunarodnog oružanog sukoba i pravne posljedice</w:t>
      </w:r>
    </w:p>
    <w:p w:rsid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5. Zaštita ratnih zarobljenika, ranjenika, bolesnika i brodolomaca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6. Dva elementa običajnog pravila: praksa i opinio iuris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7. Kodifikacija, progresivni razvoj legislacija u općem običajnom pravu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8. Pojam i vrste ugovora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Pr="007343ED">
        <w:rPr>
          <w:b/>
          <w:lang w:val="hr-HR"/>
        </w:rPr>
        <w:t>9. Sposobnost sklapanja ugovora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5</w:t>
      </w:r>
      <w:r w:rsidRPr="007343ED">
        <w:rPr>
          <w:b/>
          <w:lang w:val="hr-HR"/>
        </w:rPr>
        <w:t>0. Poštivanje i primjena ugovora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5</w:t>
      </w:r>
      <w:r w:rsidRPr="007343ED">
        <w:rPr>
          <w:b/>
          <w:lang w:val="hr-HR"/>
        </w:rPr>
        <w:t>1. Ugovori i treće države</w:t>
      </w:r>
    </w:p>
    <w:p w:rsidR="007343ED" w:rsidRP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5</w:t>
      </w:r>
      <w:r w:rsidRPr="007343ED">
        <w:rPr>
          <w:b/>
          <w:lang w:val="hr-HR"/>
        </w:rPr>
        <w:t>2. Kršenje ugovora kao uzroka njegovog nestanka</w:t>
      </w:r>
    </w:p>
    <w:p w:rsidR="007343ED" w:rsidRDefault="007343ED" w:rsidP="007343ED">
      <w:pPr>
        <w:jc w:val="both"/>
        <w:rPr>
          <w:b/>
          <w:lang w:val="hr-HR"/>
        </w:rPr>
      </w:pPr>
      <w:r>
        <w:rPr>
          <w:b/>
          <w:lang w:val="hr-HR"/>
        </w:rPr>
        <w:t>5</w:t>
      </w:r>
      <w:r w:rsidRPr="007343ED">
        <w:rPr>
          <w:b/>
          <w:lang w:val="hr-HR"/>
        </w:rPr>
        <w:t xml:space="preserve">3. Sukcesija država u pogledu međunarodnih ugovora </w:t>
      </w:r>
      <w:r w:rsidRPr="007343ED">
        <w:rPr>
          <w:b/>
          <w:lang w:val="hr-HR"/>
        </w:rPr>
        <w:cr/>
      </w:r>
    </w:p>
    <w:p w:rsidR="00387089" w:rsidRPr="00DD5F50" w:rsidRDefault="00387089" w:rsidP="00DD5F50">
      <w:pPr>
        <w:rPr>
          <w:b/>
        </w:rPr>
      </w:pPr>
    </w:p>
    <w:sectPr w:rsidR="00387089" w:rsidRPr="00DD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58"/>
    <w:multiLevelType w:val="hybridMultilevel"/>
    <w:tmpl w:val="D4E28854"/>
    <w:lvl w:ilvl="0" w:tplc="DEA4B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D0B17A8"/>
    <w:multiLevelType w:val="hybridMultilevel"/>
    <w:tmpl w:val="573AE2B2"/>
    <w:lvl w:ilvl="0" w:tplc="1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3168"/>
    <w:multiLevelType w:val="hybridMultilevel"/>
    <w:tmpl w:val="3A2AD3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3"/>
    <w:rsid w:val="001305EB"/>
    <w:rsid w:val="001E5D6D"/>
    <w:rsid w:val="00324CCF"/>
    <w:rsid w:val="00387089"/>
    <w:rsid w:val="004C7DFE"/>
    <w:rsid w:val="005E027A"/>
    <w:rsid w:val="007343ED"/>
    <w:rsid w:val="007621F0"/>
    <w:rsid w:val="007C39D0"/>
    <w:rsid w:val="00A07803"/>
    <w:rsid w:val="00A846D8"/>
    <w:rsid w:val="00BF2A08"/>
    <w:rsid w:val="00D752FC"/>
    <w:rsid w:val="00DD5F50"/>
    <w:rsid w:val="00E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2</cp:revision>
  <cp:lastPrinted>2018-09-08T13:18:00Z</cp:lastPrinted>
  <dcterms:created xsi:type="dcterms:W3CDTF">2019-01-11T13:53:00Z</dcterms:created>
  <dcterms:modified xsi:type="dcterms:W3CDTF">2019-01-11T13:53:00Z</dcterms:modified>
</cp:coreProperties>
</file>