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Rezultati Finansije i finansijsko pravo VII grupa</w:t>
      </w:r>
    </w:p>
    <w:p/>
    <w:p/>
    <w:tbl>
      <w:tblPr>
        <w:tblStyle w:val="4"/>
        <w:tblW w:w="6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127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146.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bookmarkStart w:id="0" w:name="_GoBack"/>
            <w:bookmarkEnd w:id="0"/>
            <w:r>
              <w:t>64862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147.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64581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148.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64488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149.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64599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150.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64435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151.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64545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152.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64001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153.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64933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154.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64850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155.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64880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156.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64091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157.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</w:t>
            </w:r>
            <w:r>
              <w:rPr>
                <w:lang w:val="en-US"/>
              </w:rPr>
              <w:t>4</w:t>
            </w:r>
            <w:r>
              <w:t>865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158.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60996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159.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64540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160.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64443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161.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62994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162.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64900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163.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64441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164.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64838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165.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63785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166.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59226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167.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64557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168.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64503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169.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60821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170.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64506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171.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61532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172.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63532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173.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64604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174.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64116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175.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64476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176.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64138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177.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62772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178.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63695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179.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62410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180.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63563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181.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64507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Lucida Sans Unicode">
    <w:panose1 w:val="020B0602030504020204"/>
    <w:charset w:val="EE"/>
    <w:family w:val="roman"/>
    <w:pitch w:val="default"/>
    <w:sig w:usb0="80001AFF" w:usb1="0000396B" w:usb2="00000000" w:usb3="00000000" w:csb0="200000BF" w:csb1="D7F7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62D79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1256B3"/>
    <w:rsid w:val="56062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eastAsia="Lucida Sans Unicode" w:cs="Times New Roman" w:asciiTheme="minorHAnsi" w:hAnsiTheme="minorHAnsi"/>
      <w:kern w:val="1"/>
      <w:sz w:val="24"/>
      <w:szCs w:val="24"/>
      <w:lang w:val="bs-Latn-BA" w:eastAsia="hi-I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2018-11-25T02:25:00Z</dcterms:created>
  <dc:creator>Edina</dc:creator>
  <cp:lastModifiedBy>Edina</cp:lastModifiedBy>
  <dcterms:modified xsi:type="dcterms:W3CDTF">2018-11-25T02:27:25Z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