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t>Rezultati Finansije i finansijsko pravo VI grupa</w:t>
      </w:r>
    </w:p>
    <w:p>
      <w:pPr>
        <w:rPr>
          <w:lang w:val="en-US"/>
        </w:rPr>
      </w:pPr>
    </w:p>
    <w:tbl>
      <w:tblPr>
        <w:tblStyle w:val="4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127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 xml:space="preserve">122. 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bookmarkStart w:id="0" w:name="_GoBack"/>
            <w:bookmarkEnd w:id="0"/>
            <w:r>
              <w:t>63290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123.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63325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124.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63591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125.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64340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126.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64312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127.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63833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128.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63994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129.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63447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130.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63839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131.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64210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132.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63453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133.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64513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134.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64136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135.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64284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136.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64374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137.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64562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138.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63279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139.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t>6456</w:t>
            </w:r>
            <w:r>
              <w:rPr>
                <w:lang w:val="en-US"/>
              </w:rPr>
              <w:t>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140.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63463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141.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63933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142.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64225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21,5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143.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63634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144.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64232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</w:pPr>
            <w:r>
              <w:t>145.</w:t>
            </w:r>
          </w:p>
        </w:tc>
        <w:tc>
          <w:tcPr>
            <w:tcW w:w="2127" w:type="dxa"/>
          </w:tcPr>
          <w:p>
            <w:pPr>
              <w:spacing w:after="0" w:line="240" w:lineRule="auto"/>
            </w:pPr>
            <w:r>
              <w:t>63526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193.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63292</w:t>
            </w:r>
          </w:p>
        </w:tc>
        <w:tc>
          <w:tcPr>
            <w:tcW w:w="2322" w:type="dxa"/>
          </w:tcPr>
          <w:p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</w:tr>
    </w:tbl>
    <w:p>
      <w:pPr>
        <w:rPr>
          <w:lang w:val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A615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6A6A615F"/>
    <w:rsid w:val="7E6E27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</w:pPr>
    <w:rPr>
      <w:rFonts w:eastAsia="Lucida Sans Unicode" w:cs="Times New Roman" w:asciiTheme="minorHAnsi" w:hAnsiTheme="minorHAnsi"/>
      <w:kern w:val="1"/>
      <w:sz w:val="24"/>
      <w:szCs w:val="24"/>
      <w:lang w:val="bs-Latn-BA" w:eastAsia="hi-I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2018-11-25T02:38:00Z</dcterms:created>
  <dc:creator>Edina</dc:creator>
  <cp:lastModifiedBy>Edina</cp:lastModifiedBy>
  <dcterms:modified xsi:type="dcterms:W3CDTF">2018-11-25T14:01:44Z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